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9F7FB" w14:textId="6537C139" w:rsidR="00EF23AD" w:rsidRPr="00AE0262" w:rsidRDefault="00EF23AD" w:rsidP="00EF23AD">
      <w:pPr>
        <w:spacing w:before="60" w:line="264" w:lineRule="auto"/>
        <w:rPr>
          <w:b/>
          <w:bCs/>
          <w:color w:val="C30D20" w:themeColor="accent1"/>
          <w:sz w:val="28"/>
          <w:szCs w:val="28"/>
        </w:rPr>
      </w:pPr>
      <w:r w:rsidRPr="00B13B4B">
        <w:rPr>
          <w:b/>
          <w:bCs/>
          <w:color w:val="C30D20" w:themeColor="accent1"/>
          <w:sz w:val="28"/>
          <w:szCs w:val="28"/>
        </w:rPr>
        <w:t xml:space="preserve">N° Consultation </w:t>
      </w:r>
      <w:r w:rsidR="007A15B5">
        <w:rPr>
          <w:b/>
          <w:bCs/>
          <w:color w:val="C30D20" w:themeColor="accent1"/>
          <w:sz w:val="28"/>
          <w:szCs w:val="28"/>
        </w:rPr>
        <w:t>GUADGUYA</w:t>
      </w:r>
      <w:r w:rsidR="00FA72DC">
        <w:rPr>
          <w:b/>
          <w:bCs/>
          <w:color w:val="C30D20" w:themeColor="accent1"/>
          <w:sz w:val="28"/>
          <w:szCs w:val="28"/>
        </w:rPr>
        <w:t>26001</w:t>
      </w:r>
    </w:p>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2D113B91">
        <w:tc>
          <w:tcPr>
            <w:tcW w:w="9778" w:type="dxa"/>
          </w:tcPr>
          <w:p w14:paraId="41CDEA7D" w14:textId="77777777" w:rsidR="0005386A" w:rsidRPr="006975CA" w:rsidRDefault="0005386A" w:rsidP="00806D55">
            <w:pPr>
              <w:rPr>
                <w:rFonts w:cs="Arial"/>
              </w:rPr>
            </w:pPr>
          </w:p>
          <w:p w14:paraId="46D37EA4" w14:textId="77777777" w:rsidR="00EF23AD" w:rsidRPr="008C5EF2" w:rsidRDefault="00EF23AD" w:rsidP="00EF23AD">
            <w:pPr>
              <w:spacing w:line="240" w:lineRule="atLeast"/>
              <w:jc w:val="center"/>
              <w:rPr>
                <w:b/>
                <w:bCs/>
              </w:rPr>
            </w:pPr>
            <w:r w:rsidRPr="008C5EF2">
              <w:rPr>
                <w:b/>
                <w:bCs/>
              </w:rPr>
              <w:t>Établissement français du sang Guadeloupe-Guyane</w:t>
            </w:r>
          </w:p>
          <w:p w14:paraId="3AAE3F2E" w14:textId="77777777" w:rsidR="00EF23AD" w:rsidRPr="008C5EF2" w:rsidRDefault="00EF23AD" w:rsidP="00EF23AD">
            <w:pPr>
              <w:spacing w:line="240" w:lineRule="atLeast"/>
              <w:jc w:val="center"/>
            </w:pPr>
            <w:r w:rsidRPr="008C5EF2">
              <w:t>Bd de l’Hôpital BP 686</w:t>
            </w:r>
          </w:p>
          <w:p w14:paraId="49BAAD3D" w14:textId="77777777" w:rsidR="00EF23AD" w:rsidRPr="008C5EF2" w:rsidRDefault="00EF23AD" w:rsidP="00EF23AD">
            <w:pPr>
              <w:spacing w:line="240" w:lineRule="atLeast"/>
              <w:jc w:val="center"/>
            </w:pPr>
            <w:r w:rsidRPr="008C5EF2">
              <w:t>97171 Pointe à Pitre Cedex</w:t>
            </w:r>
          </w:p>
          <w:p w14:paraId="41CDEA81" w14:textId="77777777" w:rsidR="0005386A" w:rsidRPr="006975CA" w:rsidRDefault="0005386A" w:rsidP="00806D55">
            <w:pPr>
              <w:rPr>
                <w:rFonts w:cs="Arial"/>
              </w:rPr>
            </w:pPr>
          </w:p>
          <w:p w14:paraId="5AC06AFC" w14:textId="77777777" w:rsidR="00EF23AD" w:rsidRDefault="00EF23AD" w:rsidP="00EF23AD">
            <w:pPr>
              <w:spacing w:before="1" w:line="276" w:lineRule="auto"/>
              <w:ind w:left="587" w:firstLine="1"/>
              <w:jc w:val="center"/>
              <w:rPr>
                <w:rFonts w:cs="Arial"/>
                <w:b/>
                <w:sz w:val="32"/>
              </w:rPr>
            </w:pPr>
            <w:r>
              <w:rPr>
                <w:rFonts w:cs="Arial"/>
                <w:b/>
                <w:sz w:val="32"/>
              </w:rPr>
              <w:t>LOCATION ET INSTALLATION D’ESPACE AVEC PANNEAUX RIGIDES POUR LES COLLECTES</w:t>
            </w:r>
            <w:r>
              <w:rPr>
                <w:rFonts w:cs="Arial"/>
                <w:sz w:val="32"/>
              </w:rPr>
              <w:t xml:space="preserve"> </w:t>
            </w:r>
            <w:r>
              <w:rPr>
                <w:rFonts w:cs="Arial"/>
                <w:b/>
                <w:sz w:val="32"/>
              </w:rPr>
              <w:t>EVENEMENTIELLES</w:t>
            </w:r>
            <w:r>
              <w:rPr>
                <w:rFonts w:cs="Arial"/>
                <w:sz w:val="32"/>
              </w:rPr>
              <w:t xml:space="preserve"> </w:t>
            </w:r>
            <w:r>
              <w:rPr>
                <w:rFonts w:cs="Arial"/>
                <w:b/>
                <w:sz w:val="32"/>
              </w:rPr>
              <w:t>DE</w:t>
            </w:r>
            <w:r>
              <w:rPr>
                <w:rFonts w:cs="Arial"/>
                <w:sz w:val="32"/>
              </w:rPr>
              <w:t xml:space="preserve"> </w:t>
            </w:r>
            <w:r>
              <w:rPr>
                <w:rFonts w:cs="Arial"/>
                <w:b/>
                <w:sz w:val="32"/>
              </w:rPr>
              <w:t>L’EFS</w:t>
            </w:r>
            <w:r>
              <w:rPr>
                <w:rFonts w:cs="Arial"/>
                <w:sz w:val="32"/>
              </w:rPr>
              <w:t xml:space="preserve"> </w:t>
            </w:r>
            <w:r>
              <w:rPr>
                <w:rFonts w:cs="Arial"/>
                <w:b/>
                <w:sz w:val="32"/>
              </w:rPr>
              <w:t>GUADELOUPE</w:t>
            </w:r>
          </w:p>
          <w:p w14:paraId="41CDEA82" w14:textId="7EBE0485" w:rsidR="0005386A" w:rsidRPr="005F5A03" w:rsidRDefault="0005386A" w:rsidP="2D113B91">
            <w:pPr>
              <w:jc w:val="center"/>
              <w:rPr>
                <w:rFonts w:cs="Arial"/>
                <w:b/>
                <w:bCs/>
                <w:caps/>
                <w:color w:val="0000FF"/>
              </w:rPr>
            </w:pPr>
          </w:p>
          <w:p w14:paraId="41CDEA83" w14:textId="77777777" w:rsidR="0005386A" w:rsidRPr="006975CA" w:rsidRDefault="0005386A" w:rsidP="00806D55">
            <w:pPr>
              <w:jc w:val="center"/>
              <w:rPr>
                <w:rFonts w:cs="Arial"/>
                <w:color w:val="0000FF"/>
              </w:rPr>
            </w:pPr>
          </w:p>
          <w:p w14:paraId="6EA856AD" w14:textId="6C7463E6" w:rsidR="00BE7B48" w:rsidRDefault="2D113B91" w:rsidP="2D113B91">
            <w:pPr>
              <w:jc w:val="center"/>
              <w:rPr>
                <w:rFonts w:cs="Arial"/>
                <w:b/>
                <w:bCs/>
              </w:rPr>
            </w:pPr>
            <w:r w:rsidRPr="001E2770">
              <w:rPr>
                <w:b/>
                <w:bCs/>
              </w:rPr>
              <w:t>Marché public de fournitures/services</w:t>
            </w:r>
            <w:r w:rsidR="00D644E5" w:rsidRPr="001E2770">
              <w:br/>
            </w:r>
            <w:r w:rsidRPr="2D113B91">
              <w:rPr>
                <w:rFonts w:cs="Arial"/>
                <w:b/>
                <w:bCs/>
              </w:rPr>
              <w:t xml:space="preserve">Procédure </w:t>
            </w:r>
            <w:r w:rsidR="001E2770" w:rsidRPr="2D113B91">
              <w:rPr>
                <w:rFonts w:cs="Arial"/>
                <w:b/>
                <w:bCs/>
              </w:rPr>
              <w:t xml:space="preserve">adaptée </w:t>
            </w:r>
            <w:r w:rsidR="00D644E5">
              <w:br/>
            </w:r>
            <w:r w:rsidRPr="2D113B91">
              <w:rPr>
                <w:rFonts w:cs="Arial"/>
                <w:b/>
                <w:bCs/>
                <w:lang w:eastAsia="fr-FR"/>
              </w:rPr>
              <w:t>(Articles L.2123-1, R.2123-1 et R.2123-4 à R.2123-7 du code de la commande publique)</w:t>
            </w:r>
          </w:p>
          <w:p w14:paraId="3984BE2C" w14:textId="77777777" w:rsidR="00D644E5" w:rsidRPr="00BE7B48" w:rsidRDefault="00D644E5" w:rsidP="00BE7B48">
            <w:pPr>
              <w:jc w:val="center"/>
              <w:rPr>
                <w:rFonts w:cs="Arial"/>
                <w:b/>
              </w:rPr>
            </w:pPr>
          </w:p>
          <w:p w14:paraId="41CDEA8A" w14:textId="58738F23" w:rsidR="0005386A" w:rsidRPr="003B09E4" w:rsidRDefault="0005386A" w:rsidP="003B09E4">
            <w:pPr>
              <w:jc w:val="center"/>
              <w:rPr>
                <w:rFonts w:cs="Arial"/>
                <w:b/>
              </w:rPr>
            </w:pPr>
            <w:r w:rsidRPr="009F6D8F">
              <w:rPr>
                <w:rFonts w:cs="Arial"/>
                <w:b/>
              </w:rPr>
              <w:t xml:space="preserve"> </w:t>
            </w:r>
          </w:p>
          <w:p w14:paraId="41CDEA8B" w14:textId="40F6178A" w:rsidR="0005386A" w:rsidRPr="006975CA" w:rsidRDefault="2D113B91" w:rsidP="2D113B91">
            <w:pPr>
              <w:jc w:val="center"/>
              <w:rPr>
                <w:rFonts w:cs="Arial"/>
                <w:b/>
                <w:bCs/>
                <w:caps/>
                <w:sz w:val="36"/>
                <w:szCs w:val="36"/>
              </w:rPr>
            </w:pPr>
            <w:r w:rsidRPr="2D113B91">
              <w:rPr>
                <w:rFonts w:cs="Arial"/>
                <w:b/>
                <w:bCs/>
                <w:caps/>
                <w:sz w:val="36"/>
                <w:szCs w:val="36"/>
              </w:rPr>
              <w:t>Acte d’engagement valant cahier des charges</w:t>
            </w:r>
            <w:bookmarkStart w:id="0" w:name="_GoBack"/>
            <w:bookmarkEnd w:id="0"/>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024CCB5F" w:rsidR="00293F87" w:rsidRDefault="2D113B91" w:rsidP="2D113B91">
      <w:pPr>
        <w:rPr>
          <w:rFonts w:cs="Arial"/>
          <w:b/>
          <w:bCs/>
          <w:sz w:val="24"/>
          <w:szCs w:val="24"/>
        </w:rPr>
      </w:pPr>
      <w:r w:rsidRPr="2D113B91">
        <w:rPr>
          <w:rFonts w:cs="Arial"/>
          <w:b/>
          <w:bCs/>
          <w:sz w:val="24"/>
          <w:szCs w:val="24"/>
        </w:rPr>
        <w:t xml:space="preserve">Référence de la consultation / TBA : </w:t>
      </w:r>
    </w:p>
    <w:p w14:paraId="41CDEAA0" w14:textId="77777777" w:rsidR="0005386A" w:rsidRPr="006975CA" w:rsidRDefault="0005386A" w:rsidP="2D113B91">
      <w:pPr>
        <w:jc w:val="center"/>
        <w:rPr>
          <w:rFonts w:cs="Arial"/>
          <w:b/>
          <w:bCs/>
        </w:rPr>
      </w:pPr>
      <w:r w:rsidRPr="2D113B91">
        <w:rPr>
          <w:rFonts w:cs="Arial"/>
        </w:rPr>
        <w:br w:type="page"/>
      </w:r>
      <w:r w:rsidR="2D113B91" w:rsidRPr="2D113B91">
        <w:rPr>
          <w:rFonts w:cs="Arial"/>
          <w:b/>
          <w:bCs/>
        </w:rPr>
        <w:lastRenderedPageBreak/>
        <w:t>SOMMAIRE</w:t>
      </w:r>
    </w:p>
    <w:p w14:paraId="4CEF422A" w14:textId="540D957B" w:rsidR="00DE03AC" w:rsidRDefault="0005386A">
      <w:pPr>
        <w:pStyle w:val="TM1"/>
        <w:rPr>
          <w:rFonts w:asciiTheme="minorHAnsi" w:eastAsiaTheme="minorEastAsia" w:hAnsiTheme="minorHAnsi" w:cstheme="minorBidi"/>
          <w:color w:val="auto"/>
          <w:sz w:val="22"/>
          <w:szCs w:val="22"/>
          <w:lang w:eastAsia="fr-FR"/>
        </w:rPr>
      </w:pPr>
      <w:r w:rsidRPr="2D113B91">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2D113B91">
        <w:rPr>
          <w:rFonts w:asciiTheme="minorHAnsi" w:eastAsiaTheme="minorHAnsi" w:hAnsiTheme="minorHAnsi" w:cstheme="minorBidi"/>
          <w:bCs/>
          <w:caps/>
          <w:color w:val="C30D20" w:themeColor="accent1"/>
          <w:lang w:eastAsia="en-US"/>
        </w:rPr>
        <w:fldChar w:fldCharType="separate"/>
      </w:r>
      <w:hyperlink w:anchor="_Toc83888416" w:history="1">
        <w:r w:rsidR="00DE03AC" w:rsidRPr="00B52E44">
          <w:rPr>
            <w:rStyle w:val="Lienhypertexte"/>
            <w14:scene3d>
              <w14:camera w14:prst="orthographicFront"/>
              <w14:lightRig w14:rig="threePt" w14:dir="t">
                <w14:rot w14:lat="0" w14:lon="0" w14:rev="0"/>
              </w14:lightRig>
            </w14:scene3d>
          </w:rPr>
          <w:t>PARTIE 1 -</w:t>
        </w:r>
        <w:r w:rsidR="00DE03AC" w:rsidRPr="00B52E44">
          <w:rPr>
            <w:rStyle w:val="Lienhypertexte"/>
          </w:rPr>
          <w:t xml:space="preserve"> CLAUSES DE PRESENTATION GENERALE ET TECHNIQUES</w:t>
        </w:r>
        <w:r w:rsidR="00DE03AC">
          <w:rPr>
            <w:webHidden/>
          </w:rPr>
          <w:tab/>
        </w:r>
        <w:r w:rsidR="00DE03AC">
          <w:rPr>
            <w:webHidden/>
          </w:rPr>
          <w:fldChar w:fldCharType="begin"/>
        </w:r>
        <w:r w:rsidR="00DE03AC">
          <w:rPr>
            <w:webHidden/>
          </w:rPr>
          <w:instrText xml:space="preserve"> PAGEREF _Toc83888416 \h </w:instrText>
        </w:r>
        <w:r w:rsidR="00DE03AC">
          <w:rPr>
            <w:webHidden/>
          </w:rPr>
        </w:r>
        <w:r w:rsidR="00DE03AC">
          <w:rPr>
            <w:webHidden/>
          </w:rPr>
          <w:fldChar w:fldCharType="separate"/>
        </w:r>
        <w:r w:rsidR="00DE03AC">
          <w:rPr>
            <w:webHidden/>
          </w:rPr>
          <w:t>4</w:t>
        </w:r>
        <w:r w:rsidR="00DE03AC">
          <w:rPr>
            <w:webHidden/>
          </w:rPr>
          <w:fldChar w:fldCharType="end"/>
        </w:r>
      </w:hyperlink>
    </w:p>
    <w:p w14:paraId="11CA1F2D" w14:textId="0F03C4CD" w:rsidR="00DE03AC" w:rsidRDefault="00034DB3">
      <w:pPr>
        <w:pStyle w:val="TM2"/>
        <w:rPr>
          <w:rFonts w:asciiTheme="minorHAnsi" w:eastAsiaTheme="minorEastAsia" w:hAnsiTheme="minorHAnsi" w:cstheme="minorBidi"/>
          <w:b w:val="0"/>
          <w:color w:val="auto"/>
          <w:sz w:val="22"/>
          <w:szCs w:val="22"/>
          <w:lang w:eastAsia="fr-FR"/>
        </w:rPr>
      </w:pPr>
      <w:hyperlink w:anchor="_Toc83888417" w:history="1">
        <w:r w:rsidR="00DE03AC" w:rsidRPr="00B52E44">
          <w:rPr>
            <w:rStyle w:val="Lienhypertexte"/>
          </w:rPr>
          <w:t>1.1. Préambule / Description de l’EFS</w:t>
        </w:r>
        <w:r w:rsidR="00DE03AC">
          <w:rPr>
            <w:webHidden/>
          </w:rPr>
          <w:tab/>
        </w:r>
        <w:r w:rsidR="00DE03AC">
          <w:rPr>
            <w:webHidden/>
          </w:rPr>
          <w:fldChar w:fldCharType="begin"/>
        </w:r>
        <w:r w:rsidR="00DE03AC">
          <w:rPr>
            <w:webHidden/>
          </w:rPr>
          <w:instrText xml:space="preserve"> PAGEREF _Toc83888417 \h </w:instrText>
        </w:r>
        <w:r w:rsidR="00DE03AC">
          <w:rPr>
            <w:webHidden/>
          </w:rPr>
        </w:r>
        <w:r w:rsidR="00DE03AC">
          <w:rPr>
            <w:webHidden/>
          </w:rPr>
          <w:fldChar w:fldCharType="separate"/>
        </w:r>
        <w:r w:rsidR="00DE03AC">
          <w:rPr>
            <w:webHidden/>
          </w:rPr>
          <w:t>4</w:t>
        </w:r>
        <w:r w:rsidR="00DE03AC">
          <w:rPr>
            <w:webHidden/>
          </w:rPr>
          <w:fldChar w:fldCharType="end"/>
        </w:r>
      </w:hyperlink>
    </w:p>
    <w:p w14:paraId="121AB3A1" w14:textId="3A5F23B8" w:rsidR="00DE03AC" w:rsidRDefault="00034DB3">
      <w:pPr>
        <w:pStyle w:val="TM2"/>
        <w:rPr>
          <w:rFonts w:asciiTheme="minorHAnsi" w:eastAsiaTheme="minorEastAsia" w:hAnsiTheme="minorHAnsi" w:cstheme="minorBidi"/>
          <w:b w:val="0"/>
          <w:color w:val="auto"/>
          <w:sz w:val="22"/>
          <w:szCs w:val="22"/>
          <w:lang w:eastAsia="fr-FR"/>
        </w:rPr>
      </w:pPr>
      <w:hyperlink w:anchor="_Toc83888418" w:history="1">
        <w:r w:rsidR="00DE03AC" w:rsidRPr="00B52E44">
          <w:rPr>
            <w:rStyle w:val="Lienhypertexte"/>
          </w:rPr>
          <w:t>1.2. Exigences réglementaires</w:t>
        </w:r>
        <w:r w:rsidR="00DE03AC">
          <w:rPr>
            <w:webHidden/>
          </w:rPr>
          <w:tab/>
        </w:r>
        <w:r w:rsidR="00DE03AC">
          <w:rPr>
            <w:webHidden/>
          </w:rPr>
          <w:fldChar w:fldCharType="begin"/>
        </w:r>
        <w:r w:rsidR="00DE03AC">
          <w:rPr>
            <w:webHidden/>
          </w:rPr>
          <w:instrText xml:space="preserve"> PAGEREF _Toc83888418 \h </w:instrText>
        </w:r>
        <w:r w:rsidR="00DE03AC">
          <w:rPr>
            <w:webHidden/>
          </w:rPr>
        </w:r>
        <w:r w:rsidR="00DE03AC">
          <w:rPr>
            <w:webHidden/>
          </w:rPr>
          <w:fldChar w:fldCharType="separate"/>
        </w:r>
        <w:r w:rsidR="00DE03AC">
          <w:rPr>
            <w:webHidden/>
          </w:rPr>
          <w:t>4</w:t>
        </w:r>
        <w:r w:rsidR="00DE03AC">
          <w:rPr>
            <w:webHidden/>
          </w:rPr>
          <w:fldChar w:fldCharType="end"/>
        </w:r>
      </w:hyperlink>
    </w:p>
    <w:p w14:paraId="2569D665" w14:textId="06ABB0A6" w:rsidR="00DE03AC" w:rsidRDefault="00034DB3">
      <w:pPr>
        <w:pStyle w:val="TM2"/>
        <w:rPr>
          <w:rFonts w:asciiTheme="minorHAnsi" w:eastAsiaTheme="minorEastAsia" w:hAnsiTheme="minorHAnsi" w:cstheme="minorBidi"/>
          <w:b w:val="0"/>
          <w:color w:val="auto"/>
          <w:sz w:val="22"/>
          <w:szCs w:val="22"/>
          <w:lang w:eastAsia="fr-FR"/>
        </w:rPr>
      </w:pPr>
      <w:hyperlink w:anchor="_Toc83888419" w:history="1">
        <w:r w:rsidR="00DE03AC" w:rsidRPr="00B52E44">
          <w:rPr>
            <w:rStyle w:val="Lienhypertexte"/>
          </w:rPr>
          <w:t>1.3. Description des fournitures et/ou des Services</w:t>
        </w:r>
        <w:r w:rsidR="00DE03AC">
          <w:rPr>
            <w:webHidden/>
          </w:rPr>
          <w:tab/>
        </w:r>
        <w:r w:rsidR="00DE03AC">
          <w:rPr>
            <w:webHidden/>
          </w:rPr>
          <w:fldChar w:fldCharType="begin"/>
        </w:r>
        <w:r w:rsidR="00DE03AC">
          <w:rPr>
            <w:webHidden/>
          </w:rPr>
          <w:instrText xml:space="preserve"> PAGEREF _Toc83888419 \h </w:instrText>
        </w:r>
        <w:r w:rsidR="00DE03AC">
          <w:rPr>
            <w:webHidden/>
          </w:rPr>
        </w:r>
        <w:r w:rsidR="00DE03AC">
          <w:rPr>
            <w:webHidden/>
          </w:rPr>
          <w:fldChar w:fldCharType="separate"/>
        </w:r>
        <w:r w:rsidR="00DE03AC">
          <w:rPr>
            <w:webHidden/>
          </w:rPr>
          <w:t>4</w:t>
        </w:r>
        <w:r w:rsidR="00DE03AC">
          <w:rPr>
            <w:webHidden/>
          </w:rPr>
          <w:fldChar w:fldCharType="end"/>
        </w:r>
      </w:hyperlink>
    </w:p>
    <w:p w14:paraId="6852AF4A" w14:textId="008D81DF" w:rsidR="00DE03AC" w:rsidRDefault="00034DB3">
      <w:pPr>
        <w:pStyle w:val="TM2"/>
        <w:rPr>
          <w:rFonts w:asciiTheme="minorHAnsi" w:eastAsiaTheme="minorEastAsia" w:hAnsiTheme="minorHAnsi" w:cstheme="minorBidi"/>
          <w:b w:val="0"/>
          <w:color w:val="auto"/>
          <w:sz w:val="22"/>
          <w:szCs w:val="22"/>
          <w:lang w:eastAsia="fr-FR"/>
        </w:rPr>
      </w:pPr>
      <w:hyperlink w:anchor="_Toc83888420" w:history="1">
        <w:r w:rsidR="00DE03AC" w:rsidRPr="00B52E44">
          <w:rPr>
            <w:rStyle w:val="Lienhypertexte"/>
          </w:rPr>
          <w:t>1.4. Organisation / mise en place par l’EFS</w:t>
        </w:r>
        <w:r w:rsidR="00DE03AC">
          <w:rPr>
            <w:webHidden/>
          </w:rPr>
          <w:tab/>
        </w:r>
        <w:r w:rsidR="00DE03AC">
          <w:rPr>
            <w:webHidden/>
          </w:rPr>
          <w:fldChar w:fldCharType="begin"/>
        </w:r>
        <w:r w:rsidR="00DE03AC">
          <w:rPr>
            <w:webHidden/>
          </w:rPr>
          <w:instrText xml:space="preserve"> PAGEREF _Toc83888420 \h </w:instrText>
        </w:r>
        <w:r w:rsidR="00DE03AC">
          <w:rPr>
            <w:webHidden/>
          </w:rPr>
        </w:r>
        <w:r w:rsidR="00DE03AC">
          <w:rPr>
            <w:webHidden/>
          </w:rPr>
          <w:fldChar w:fldCharType="separate"/>
        </w:r>
        <w:r w:rsidR="00DE03AC">
          <w:rPr>
            <w:webHidden/>
          </w:rPr>
          <w:t>4</w:t>
        </w:r>
        <w:r w:rsidR="00DE03AC">
          <w:rPr>
            <w:webHidden/>
          </w:rPr>
          <w:fldChar w:fldCharType="end"/>
        </w:r>
      </w:hyperlink>
    </w:p>
    <w:p w14:paraId="471B987A" w14:textId="6BF028DA" w:rsidR="00DE03AC" w:rsidRDefault="00034DB3">
      <w:pPr>
        <w:pStyle w:val="TM2"/>
        <w:rPr>
          <w:rFonts w:asciiTheme="minorHAnsi" w:eastAsiaTheme="minorEastAsia" w:hAnsiTheme="minorHAnsi" w:cstheme="minorBidi"/>
          <w:b w:val="0"/>
          <w:color w:val="auto"/>
          <w:sz w:val="22"/>
          <w:szCs w:val="22"/>
          <w:lang w:eastAsia="fr-FR"/>
        </w:rPr>
      </w:pPr>
      <w:hyperlink w:anchor="_Toc83888421" w:history="1">
        <w:r w:rsidR="00DE03AC" w:rsidRPr="00B52E44">
          <w:rPr>
            <w:rStyle w:val="Lienhypertexte"/>
          </w:rPr>
          <w:t>1.5. Livrables attendus</w:t>
        </w:r>
        <w:r w:rsidR="00DE03AC">
          <w:rPr>
            <w:webHidden/>
          </w:rPr>
          <w:tab/>
        </w:r>
        <w:r w:rsidR="00DE03AC">
          <w:rPr>
            <w:webHidden/>
          </w:rPr>
          <w:fldChar w:fldCharType="begin"/>
        </w:r>
        <w:r w:rsidR="00DE03AC">
          <w:rPr>
            <w:webHidden/>
          </w:rPr>
          <w:instrText xml:space="preserve"> PAGEREF _Toc83888421 \h </w:instrText>
        </w:r>
        <w:r w:rsidR="00DE03AC">
          <w:rPr>
            <w:webHidden/>
          </w:rPr>
        </w:r>
        <w:r w:rsidR="00DE03AC">
          <w:rPr>
            <w:webHidden/>
          </w:rPr>
          <w:fldChar w:fldCharType="separate"/>
        </w:r>
        <w:r w:rsidR="00DE03AC">
          <w:rPr>
            <w:webHidden/>
          </w:rPr>
          <w:t>4</w:t>
        </w:r>
        <w:r w:rsidR="00DE03AC">
          <w:rPr>
            <w:webHidden/>
          </w:rPr>
          <w:fldChar w:fldCharType="end"/>
        </w:r>
      </w:hyperlink>
    </w:p>
    <w:p w14:paraId="08B55E0F" w14:textId="45D63CAD" w:rsidR="00DE03AC" w:rsidRDefault="00034DB3">
      <w:pPr>
        <w:pStyle w:val="TM2"/>
        <w:rPr>
          <w:rFonts w:asciiTheme="minorHAnsi" w:eastAsiaTheme="minorEastAsia" w:hAnsiTheme="minorHAnsi" w:cstheme="minorBidi"/>
          <w:b w:val="0"/>
          <w:color w:val="auto"/>
          <w:sz w:val="22"/>
          <w:szCs w:val="22"/>
          <w:lang w:eastAsia="fr-FR"/>
        </w:rPr>
      </w:pPr>
      <w:hyperlink w:anchor="_Toc83888422" w:history="1">
        <w:r w:rsidR="00DE03AC" w:rsidRPr="00B52E44">
          <w:rPr>
            <w:rStyle w:val="Lienhypertexte"/>
          </w:rPr>
          <w:t>1.6. Délais / Planning d’exécution</w:t>
        </w:r>
        <w:r w:rsidR="00DE03AC">
          <w:rPr>
            <w:webHidden/>
          </w:rPr>
          <w:tab/>
        </w:r>
        <w:r w:rsidR="00DE03AC">
          <w:rPr>
            <w:webHidden/>
          </w:rPr>
          <w:fldChar w:fldCharType="begin"/>
        </w:r>
        <w:r w:rsidR="00DE03AC">
          <w:rPr>
            <w:webHidden/>
          </w:rPr>
          <w:instrText xml:space="preserve"> PAGEREF _Toc83888422 \h </w:instrText>
        </w:r>
        <w:r w:rsidR="00DE03AC">
          <w:rPr>
            <w:webHidden/>
          </w:rPr>
        </w:r>
        <w:r w:rsidR="00DE03AC">
          <w:rPr>
            <w:webHidden/>
          </w:rPr>
          <w:fldChar w:fldCharType="separate"/>
        </w:r>
        <w:r w:rsidR="00DE03AC">
          <w:rPr>
            <w:webHidden/>
          </w:rPr>
          <w:t>4</w:t>
        </w:r>
        <w:r w:rsidR="00DE03AC">
          <w:rPr>
            <w:webHidden/>
          </w:rPr>
          <w:fldChar w:fldCharType="end"/>
        </w:r>
      </w:hyperlink>
    </w:p>
    <w:p w14:paraId="30E621D8" w14:textId="23CCF4E7" w:rsidR="00DE03AC" w:rsidRDefault="00034DB3">
      <w:pPr>
        <w:pStyle w:val="TM1"/>
        <w:rPr>
          <w:rFonts w:asciiTheme="minorHAnsi" w:eastAsiaTheme="minorEastAsia" w:hAnsiTheme="minorHAnsi" w:cstheme="minorBidi"/>
          <w:color w:val="auto"/>
          <w:sz w:val="22"/>
          <w:szCs w:val="22"/>
          <w:lang w:eastAsia="fr-FR"/>
        </w:rPr>
      </w:pPr>
      <w:hyperlink w:anchor="_Toc83888423" w:history="1">
        <w:r w:rsidR="00DE03AC" w:rsidRPr="00B52E44">
          <w:rPr>
            <w:rStyle w:val="Lienhypertexte"/>
            <w:rFonts w:eastAsia="ArialNarrow" w:cs="Arial"/>
            <w14:scene3d>
              <w14:camera w14:prst="orthographicFront"/>
              <w14:lightRig w14:rig="threePt" w14:dir="t">
                <w14:rot w14:lat="0" w14:lon="0" w14:rev="0"/>
              </w14:lightRig>
            </w14:scene3d>
          </w:rPr>
          <w:t>PARTIE 2 -</w:t>
        </w:r>
        <w:r w:rsidR="00DE03AC" w:rsidRPr="00B52E44">
          <w:rPr>
            <w:rStyle w:val="Lienhypertexte"/>
          </w:rPr>
          <w:t xml:space="preserve"> DISPOSITIONS ADMINISTRATIVES</w:t>
        </w:r>
        <w:r w:rsidR="00DE03AC">
          <w:rPr>
            <w:webHidden/>
          </w:rPr>
          <w:tab/>
        </w:r>
        <w:r w:rsidR="00DE03AC">
          <w:rPr>
            <w:webHidden/>
          </w:rPr>
          <w:fldChar w:fldCharType="begin"/>
        </w:r>
        <w:r w:rsidR="00DE03AC">
          <w:rPr>
            <w:webHidden/>
          </w:rPr>
          <w:instrText xml:space="preserve"> PAGEREF _Toc83888423 \h </w:instrText>
        </w:r>
        <w:r w:rsidR="00DE03AC">
          <w:rPr>
            <w:webHidden/>
          </w:rPr>
        </w:r>
        <w:r w:rsidR="00DE03AC">
          <w:rPr>
            <w:webHidden/>
          </w:rPr>
          <w:fldChar w:fldCharType="separate"/>
        </w:r>
        <w:r w:rsidR="00DE03AC">
          <w:rPr>
            <w:webHidden/>
          </w:rPr>
          <w:t>5</w:t>
        </w:r>
        <w:r w:rsidR="00DE03AC">
          <w:rPr>
            <w:webHidden/>
          </w:rPr>
          <w:fldChar w:fldCharType="end"/>
        </w:r>
      </w:hyperlink>
    </w:p>
    <w:p w14:paraId="07AD1E62" w14:textId="736C7A41" w:rsidR="00DE03AC" w:rsidRDefault="00034DB3">
      <w:pPr>
        <w:pStyle w:val="TM2"/>
        <w:rPr>
          <w:rFonts w:asciiTheme="minorHAnsi" w:eastAsiaTheme="minorEastAsia" w:hAnsiTheme="minorHAnsi" w:cstheme="minorBidi"/>
          <w:b w:val="0"/>
          <w:color w:val="auto"/>
          <w:sz w:val="22"/>
          <w:szCs w:val="22"/>
          <w:lang w:eastAsia="fr-FR"/>
        </w:rPr>
      </w:pPr>
      <w:hyperlink w:anchor="_Toc83888424" w:history="1">
        <w:r w:rsidR="00DE03AC" w:rsidRPr="00B52E44">
          <w:rPr>
            <w:rStyle w:val="Lienhypertexte"/>
          </w:rPr>
          <w:t>2.1. Objet du marché public</w:t>
        </w:r>
        <w:r w:rsidR="00DE03AC">
          <w:rPr>
            <w:webHidden/>
          </w:rPr>
          <w:tab/>
        </w:r>
        <w:r w:rsidR="00DE03AC">
          <w:rPr>
            <w:webHidden/>
          </w:rPr>
          <w:fldChar w:fldCharType="begin"/>
        </w:r>
        <w:r w:rsidR="00DE03AC">
          <w:rPr>
            <w:webHidden/>
          </w:rPr>
          <w:instrText xml:space="preserve"> PAGEREF _Toc83888424 \h </w:instrText>
        </w:r>
        <w:r w:rsidR="00DE03AC">
          <w:rPr>
            <w:webHidden/>
          </w:rPr>
        </w:r>
        <w:r w:rsidR="00DE03AC">
          <w:rPr>
            <w:webHidden/>
          </w:rPr>
          <w:fldChar w:fldCharType="separate"/>
        </w:r>
        <w:r w:rsidR="00DE03AC">
          <w:rPr>
            <w:webHidden/>
          </w:rPr>
          <w:t>5</w:t>
        </w:r>
        <w:r w:rsidR="00DE03AC">
          <w:rPr>
            <w:webHidden/>
          </w:rPr>
          <w:fldChar w:fldCharType="end"/>
        </w:r>
      </w:hyperlink>
    </w:p>
    <w:p w14:paraId="177350F3" w14:textId="6F909B4B" w:rsidR="00DE03AC" w:rsidRDefault="00034DB3">
      <w:pPr>
        <w:pStyle w:val="TM2"/>
        <w:rPr>
          <w:rFonts w:asciiTheme="minorHAnsi" w:eastAsiaTheme="minorEastAsia" w:hAnsiTheme="minorHAnsi" w:cstheme="minorBidi"/>
          <w:b w:val="0"/>
          <w:color w:val="auto"/>
          <w:sz w:val="22"/>
          <w:szCs w:val="22"/>
          <w:lang w:eastAsia="fr-FR"/>
        </w:rPr>
      </w:pPr>
      <w:hyperlink w:anchor="_Toc83888425" w:history="1">
        <w:r w:rsidR="00DE03AC" w:rsidRPr="00B52E44">
          <w:rPr>
            <w:rStyle w:val="Lienhypertexte"/>
          </w:rPr>
          <w:t>2.2. Procédure de passation</w:t>
        </w:r>
        <w:r w:rsidR="00DE03AC">
          <w:rPr>
            <w:webHidden/>
          </w:rPr>
          <w:tab/>
        </w:r>
        <w:r w:rsidR="00DE03AC">
          <w:rPr>
            <w:webHidden/>
          </w:rPr>
          <w:fldChar w:fldCharType="begin"/>
        </w:r>
        <w:r w:rsidR="00DE03AC">
          <w:rPr>
            <w:webHidden/>
          </w:rPr>
          <w:instrText xml:space="preserve"> PAGEREF _Toc83888425 \h </w:instrText>
        </w:r>
        <w:r w:rsidR="00DE03AC">
          <w:rPr>
            <w:webHidden/>
          </w:rPr>
        </w:r>
        <w:r w:rsidR="00DE03AC">
          <w:rPr>
            <w:webHidden/>
          </w:rPr>
          <w:fldChar w:fldCharType="separate"/>
        </w:r>
        <w:r w:rsidR="00DE03AC">
          <w:rPr>
            <w:webHidden/>
          </w:rPr>
          <w:t>5</w:t>
        </w:r>
        <w:r w:rsidR="00DE03AC">
          <w:rPr>
            <w:webHidden/>
          </w:rPr>
          <w:fldChar w:fldCharType="end"/>
        </w:r>
      </w:hyperlink>
    </w:p>
    <w:p w14:paraId="3DF5285C" w14:textId="27D636D0" w:rsidR="00DE03AC" w:rsidRDefault="00034DB3">
      <w:pPr>
        <w:pStyle w:val="TM2"/>
        <w:rPr>
          <w:rFonts w:asciiTheme="minorHAnsi" w:eastAsiaTheme="minorEastAsia" w:hAnsiTheme="minorHAnsi" w:cstheme="minorBidi"/>
          <w:b w:val="0"/>
          <w:color w:val="auto"/>
          <w:sz w:val="22"/>
          <w:szCs w:val="22"/>
          <w:lang w:eastAsia="fr-FR"/>
        </w:rPr>
      </w:pPr>
      <w:hyperlink w:anchor="_Toc83888426" w:history="1">
        <w:r w:rsidR="00DE03AC" w:rsidRPr="00B52E44">
          <w:rPr>
            <w:rStyle w:val="Lienhypertexte"/>
          </w:rPr>
          <w:t>2.3. Marché sans publicité ni mise en concurrence préalables pour l’acquisition de fournitures complémentaires</w:t>
        </w:r>
        <w:r w:rsidR="00DE03AC">
          <w:rPr>
            <w:webHidden/>
          </w:rPr>
          <w:tab/>
        </w:r>
        <w:r w:rsidR="00DE03AC">
          <w:rPr>
            <w:webHidden/>
          </w:rPr>
          <w:fldChar w:fldCharType="begin"/>
        </w:r>
        <w:r w:rsidR="00DE03AC">
          <w:rPr>
            <w:webHidden/>
          </w:rPr>
          <w:instrText xml:space="preserve"> PAGEREF _Toc83888426 \h </w:instrText>
        </w:r>
        <w:r w:rsidR="00DE03AC">
          <w:rPr>
            <w:webHidden/>
          </w:rPr>
        </w:r>
        <w:r w:rsidR="00DE03AC">
          <w:rPr>
            <w:webHidden/>
          </w:rPr>
          <w:fldChar w:fldCharType="separate"/>
        </w:r>
        <w:r w:rsidR="00DE03AC">
          <w:rPr>
            <w:webHidden/>
          </w:rPr>
          <w:t>5</w:t>
        </w:r>
        <w:r w:rsidR="00DE03AC">
          <w:rPr>
            <w:webHidden/>
          </w:rPr>
          <w:fldChar w:fldCharType="end"/>
        </w:r>
      </w:hyperlink>
    </w:p>
    <w:p w14:paraId="011A201A" w14:textId="73D39EF3" w:rsidR="00DE03AC" w:rsidRDefault="00034DB3">
      <w:pPr>
        <w:pStyle w:val="TM2"/>
        <w:rPr>
          <w:rFonts w:asciiTheme="minorHAnsi" w:eastAsiaTheme="minorEastAsia" w:hAnsiTheme="minorHAnsi" w:cstheme="minorBidi"/>
          <w:b w:val="0"/>
          <w:color w:val="auto"/>
          <w:sz w:val="22"/>
          <w:szCs w:val="22"/>
          <w:lang w:eastAsia="fr-FR"/>
        </w:rPr>
      </w:pPr>
      <w:hyperlink w:anchor="_Toc83888427" w:history="1">
        <w:r w:rsidR="00DE03AC" w:rsidRPr="00B52E44">
          <w:rPr>
            <w:rStyle w:val="Lienhypertexte"/>
          </w:rPr>
          <w:t>2.4. Marché sans publicité ni mise en concurrence préalables pour la réalisation de prestations similaires</w:t>
        </w:r>
        <w:r w:rsidR="00DE03AC">
          <w:rPr>
            <w:webHidden/>
          </w:rPr>
          <w:tab/>
        </w:r>
        <w:r w:rsidR="00DE03AC">
          <w:rPr>
            <w:webHidden/>
          </w:rPr>
          <w:fldChar w:fldCharType="begin"/>
        </w:r>
        <w:r w:rsidR="00DE03AC">
          <w:rPr>
            <w:webHidden/>
          </w:rPr>
          <w:instrText xml:space="preserve"> PAGEREF _Toc83888427 \h </w:instrText>
        </w:r>
        <w:r w:rsidR="00DE03AC">
          <w:rPr>
            <w:webHidden/>
          </w:rPr>
        </w:r>
        <w:r w:rsidR="00DE03AC">
          <w:rPr>
            <w:webHidden/>
          </w:rPr>
          <w:fldChar w:fldCharType="separate"/>
        </w:r>
        <w:r w:rsidR="00DE03AC">
          <w:rPr>
            <w:webHidden/>
          </w:rPr>
          <w:t>5</w:t>
        </w:r>
        <w:r w:rsidR="00DE03AC">
          <w:rPr>
            <w:webHidden/>
          </w:rPr>
          <w:fldChar w:fldCharType="end"/>
        </w:r>
      </w:hyperlink>
    </w:p>
    <w:p w14:paraId="624E2E48" w14:textId="5EFF434A" w:rsidR="00DE03AC" w:rsidRDefault="00034DB3">
      <w:pPr>
        <w:pStyle w:val="TM2"/>
        <w:rPr>
          <w:rFonts w:asciiTheme="minorHAnsi" w:eastAsiaTheme="minorEastAsia" w:hAnsiTheme="minorHAnsi" w:cstheme="minorBidi"/>
          <w:b w:val="0"/>
          <w:color w:val="auto"/>
          <w:sz w:val="22"/>
          <w:szCs w:val="22"/>
          <w:lang w:eastAsia="fr-FR"/>
        </w:rPr>
      </w:pPr>
      <w:hyperlink w:anchor="_Toc83888428" w:history="1">
        <w:r w:rsidR="00DE03AC" w:rsidRPr="00B52E44">
          <w:rPr>
            <w:rStyle w:val="Lienhypertexte"/>
          </w:rPr>
          <w:t>2.5. Allotissement</w:t>
        </w:r>
        <w:r w:rsidR="00DE03AC">
          <w:rPr>
            <w:webHidden/>
          </w:rPr>
          <w:tab/>
        </w:r>
        <w:r w:rsidR="00DE03AC">
          <w:rPr>
            <w:webHidden/>
          </w:rPr>
          <w:fldChar w:fldCharType="begin"/>
        </w:r>
        <w:r w:rsidR="00DE03AC">
          <w:rPr>
            <w:webHidden/>
          </w:rPr>
          <w:instrText xml:space="preserve"> PAGEREF _Toc83888428 \h </w:instrText>
        </w:r>
        <w:r w:rsidR="00DE03AC">
          <w:rPr>
            <w:webHidden/>
          </w:rPr>
        </w:r>
        <w:r w:rsidR="00DE03AC">
          <w:rPr>
            <w:webHidden/>
          </w:rPr>
          <w:fldChar w:fldCharType="separate"/>
        </w:r>
        <w:r w:rsidR="00DE03AC">
          <w:rPr>
            <w:webHidden/>
          </w:rPr>
          <w:t>5</w:t>
        </w:r>
        <w:r w:rsidR="00DE03AC">
          <w:rPr>
            <w:webHidden/>
          </w:rPr>
          <w:fldChar w:fldCharType="end"/>
        </w:r>
      </w:hyperlink>
    </w:p>
    <w:p w14:paraId="6C5259C5" w14:textId="479B30AA" w:rsidR="00DE03AC" w:rsidRDefault="00034DB3">
      <w:pPr>
        <w:pStyle w:val="TM2"/>
        <w:rPr>
          <w:rFonts w:asciiTheme="minorHAnsi" w:eastAsiaTheme="minorEastAsia" w:hAnsiTheme="minorHAnsi" w:cstheme="minorBidi"/>
          <w:b w:val="0"/>
          <w:color w:val="auto"/>
          <w:sz w:val="22"/>
          <w:szCs w:val="22"/>
          <w:lang w:eastAsia="fr-FR"/>
        </w:rPr>
      </w:pPr>
      <w:hyperlink w:anchor="_Toc83888429" w:history="1">
        <w:r w:rsidR="00DE03AC" w:rsidRPr="00B52E44">
          <w:rPr>
            <w:rStyle w:val="Lienhypertexte"/>
          </w:rPr>
          <w:t>2.6. Forme du marché public</w:t>
        </w:r>
        <w:r w:rsidR="00DE03AC">
          <w:rPr>
            <w:webHidden/>
          </w:rPr>
          <w:tab/>
        </w:r>
        <w:r w:rsidR="00DE03AC">
          <w:rPr>
            <w:webHidden/>
          </w:rPr>
          <w:fldChar w:fldCharType="begin"/>
        </w:r>
        <w:r w:rsidR="00DE03AC">
          <w:rPr>
            <w:webHidden/>
          </w:rPr>
          <w:instrText xml:space="preserve"> PAGEREF _Toc83888429 \h </w:instrText>
        </w:r>
        <w:r w:rsidR="00DE03AC">
          <w:rPr>
            <w:webHidden/>
          </w:rPr>
        </w:r>
        <w:r w:rsidR="00DE03AC">
          <w:rPr>
            <w:webHidden/>
          </w:rPr>
          <w:fldChar w:fldCharType="separate"/>
        </w:r>
        <w:r w:rsidR="00DE03AC">
          <w:rPr>
            <w:webHidden/>
          </w:rPr>
          <w:t>5</w:t>
        </w:r>
        <w:r w:rsidR="00DE03AC">
          <w:rPr>
            <w:webHidden/>
          </w:rPr>
          <w:fldChar w:fldCharType="end"/>
        </w:r>
      </w:hyperlink>
    </w:p>
    <w:p w14:paraId="2E4AC929" w14:textId="76A5CAD3" w:rsidR="00DE03AC" w:rsidRDefault="00034DB3">
      <w:pPr>
        <w:pStyle w:val="TM2"/>
        <w:rPr>
          <w:rFonts w:asciiTheme="minorHAnsi" w:eastAsiaTheme="minorEastAsia" w:hAnsiTheme="minorHAnsi" w:cstheme="minorBidi"/>
          <w:b w:val="0"/>
          <w:color w:val="auto"/>
          <w:sz w:val="22"/>
          <w:szCs w:val="22"/>
          <w:lang w:eastAsia="fr-FR"/>
        </w:rPr>
      </w:pPr>
      <w:hyperlink w:anchor="_Toc83888430" w:history="1">
        <w:r w:rsidR="00DE03AC" w:rsidRPr="00B52E44">
          <w:rPr>
            <w:rStyle w:val="Lienhypertexte"/>
          </w:rPr>
          <w:t>2.7. Estimation du marché public</w:t>
        </w:r>
        <w:r w:rsidR="00DE03AC">
          <w:rPr>
            <w:webHidden/>
          </w:rPr>
          <w:tab/>
        </w:r>
        <w:r w:rsidR="00DE03AC">
          <w:rPr>
            <w:webHidden/>
          </w:rPr>
          <w:fldChar w:fldCharType="begin"/>
        </w:r>
        <w:r w:rsidR="00DE03AC">
          <w:rPr>
            <w:webHidden/>
          </w:rPr>
          <w:instrText xml:space="preserve"> PAGEREF _Toc83888430 \h </w:instrText>
        </w:r>
        <w:r w:rsidR="00DE03AC">
          <w:rPr>
            <w:webHidden/>
          </w:rPr>
        </w:r>
        <w:r w:rsidR="00DE03AC">
          <w:rPr>
            <w:webHidden/>
          </w:rPr>
          <w:fldChar w:fldCharType="separate"/>
        </w:r>
        <w:r w:rsidR="00DE03AC">
          <w:rPr>
            <w:webHidden/>
          </w:rPr>
          <w:t>6</w:t>
        </w:r>
        <w:r w:rsidR="00DE03AC">
          <w:rPr>
            <w:webHidden/>
          </w:rPr>
          <w:fldChar w:fldCharType="end"/>
        </w:r>
      </w:hyperlink>
    </w:p>
    <w:p w14:paraId="061407A2" w14:textId="0528CADE" w:rsidR="00DE03AC" w:rsidRDefault="00034DB3">
      <w:pPr>
        <w:pStyle w:val="TM2"/>
        <w:rPr>
          <w:rFonts w:asciiTheme="minorHAnsi" w:eastAsiaTheme="minorEastAsia" w:hAnsiTheme="minorHAnsi" w:cstheme="minorBidi"/>
          <w:b w:val="0"/>
          <w:color w:val="auto"/>
          <w:sz w:val="22"/>
          <w:szCs w:val="22"/>
          <w:lang w:eastAsia="fr-FR"/>
        </w:rPr>
      </w:pPr>
      <w:hyperlink w:anchor="_Toc83888431" w:history="1">
        <w:r w:rsidR="00DE03AC" w:rsidRPr="00B52E44">
          <w:rPr>
            <w:rStyle w:val="Lienhypertexte"/>
          </w:rPr>
          <w:t>2.8. Durée du marché public</w:t>
        </w:r>
        <w:r w:rsidR="00DE03AC">
          <w:rPr>
            <w:webHidden/>
          </w:rPr>
          <w:tab/>
        </w:r>
        <w:r w:rsidR="00DE03AC">
          <w:rPr>
            <w:webHidden/>
          </w:rPr>
          <w:fldChar w:fldCharType="begin"/>
        </w:r>
        <w:r w:rsidR="00DE03AC">
          <w:rPr>
            <w:webHidden/>
          </w:rPr>
          <w:instrText xml:space="preserve"> PAGEREF _Toc83888431 \h </w:instrText>
        </w:r>
        <w:r w:rsidR="00DE03AC">
          <w:rPr>
            <w:webHidden/>
          </w:rPr>
        </w:r>
        <w:r w:rsidR="00DE03AC">
          <w:rPr>
            <w:webHidden/>
          </w:rPr>
          <w:fldChar w:fldCharType="separate"/>
        </w:r>
        <w:r w:rsidR="00DE03AC">
          <w:rPr>
            <w:webHidden/>
          </w:rPr>
          <w:t>7</w:t>
        </w:r>
        <w:r w:rsidR="00DE03AC">
          <w:rPr>
            <w:webHidden/>
          </w:rPr>
          <w:fldChar w:fldCharType="end"/>
        </w:r>
      </w:hyperlink>
    </w:p>
    <w:p w14:paraId="49758E3E" w14:textId="596A0C1B" w:rsidR="00DE03AC" w:rsidRDefault="00034DB3">
      <w:pPr>
        <w:pStyle w:val="TM2"/>
        <w:rPr>
          <w:rFonts w:asciiTheme="minorHAnsi" w:eastAsiaTheme="minorEastAsia" w:hAnsiTheme="minorHAnsi" w:cstheme="minorBidi"/>
          <w:b w:val="0"/>
          <w:color w:val="auto"/>
          <w:sz w:val="22"/>
          <w:szCs w:val="22"/>
          <w:lang w:eastAsia="fr-FR"/>
        </w:rPr>
      </w:pPr>
      <w:hyperlink w:anchor="_Toc83888432" w:history="1">
        <w:r w:rsidR="00DE03AC" w:rsidRPr="00B52E44">
          <w:rPr>
            <w:rStyle w:val="Lienhypertexte"/>
          </w:rPr>
          <w:t>2.9. Langue d’exécution du marché public</w:t>
        </w:r>
        <w:r w:rsidR="00DE03AC">
          <w:rPr>
            <w:webHidden/>
          </w:rPr>
          <w:tab/>
        </w:r>
        <w:r w:rsidR="00DE03AC">
          <w:rPr>
            <w:webHidden/>
          </w:rPr>
          <w:fldChar w:fldCharType="begin"/>
        </w:r>
        <w:r w:rsidR="00DE03AC">
          <w:rPr>
            <w:webHidden/>
          </w:rPr>
          <w:instrText xml:space="preserve"> PAGEREF _Toc83888432 \h </w:instrText>
        </w:r>
        <w:r w:rsidR="00DE03AC">
          <w:rPr>
            <w:webHidden/>
          </w:rPr>
        </w:r>
        <w:r w:rsidR="00DE03AC">
          <w:rPr>
            <w:webHidden/>
          </w:rPr>
          <w:fldChar w:fldCharType="separate"/>
        </w:r>
        <w:r w:rsidR="00DE03AC">
          <w:rPr>
            <w:webHidden/>
          </w:rPr>
          <w:t>7</w:t>
        </w:r>
        <w:r w:rsidR="00DE03AC">
          <w:rPr>
            <w:webHidden/>
          </w:rPr>
          <w:fldChar w:fldCharType="end"/>
        </w:r>
      </w:hyperlink>
    </w:p>
    <w:p w14:paraId="3DDEC9CC" w14:textId="70A5176A" w:rsidR="00DE03AC" w:rsidRDefault="00034DB3">
      <w:pPr>
        <w:pStyle w:val="TM2"/>
        <w:rPr>
          <w:rFonts w:asciiTheme="minorHAnsi" w:eastAsiaTheme="minorEastAsia" w:hAnsiTheme="minorHAnsi" w:cstheme="minorBidi"/>
          <w:b w:val="0"/>
          <w:color w:val="auto"/>
          <w:sz w:val="22"/>
          <w:szCs w:val="22"/>
          <w:lang w:eastAsia="fr-FR"/>
        </w:rPr>
      </w:pPr>
      <w:hyperlink w:anchor="_Toc83888433" w:history="1">
        <w:r w:rsidR="00DE03AC" w:rsidRPr="00B52E44">
          <w:rPr>
            <w:rStyle w:val="Lienhypertexte"/>
          </w:rPr>
          <w:t>2.10. Pièces constitutives du marché public</w:t>
        </w:r>
        <w:r w:rsidR="00DE03AC">
          <w:rPr>
            <w:webHidden/>
          </w:rPr>
          <w:tab/>
        </w:r>
        <w:r w:rsidR="00DE03AC">
          <w:rPr>
            <w:webHidden/>
          </w:rPr>
          <w:fldChar w:fldCharType="begin"/>
        </w:r>
        <w:r w:rsidR="00DE03AC">
          <w:rPr>
            <w:webHidden/>
          </w:rPr>
          <w:instrText xml:space="preserve"> PAGEREF _Toc83888433 \h </w:instrText>
        </w:r>
        <w:r w:rsidR="00DE03AC">
          <w:rPr>
            <w:webHidden/>
          </w:rPr>
        </w:r>
        <w:r w:rsidR="00DE03AC">
          <w:rPr>
            <w:webHidden/>
          </w:rPr>
          <w:fldChar w:fldCharType="separate"/>
        </w:r>
        <w:r w:rsidR="00DE03AC">
          <w:rPr>
            <w:webHidden/>
          </w:rPr>
          <w:t>7</w:t>
        </w:r>
        <w:r w:rsidR="00DE03AC">
          <w:rPr>
            <w:webHidden/>
          </w:rPr>
          <w:fldChar w:fldCharType="end"/>
        </w:r>
      </w:hyperlink>
    </w:p>
    <w:p w14:paraId="26F078D1" w14:textId="2D9F10A0" w:rsidR="00DE03AC" w:rsidRDefault="00034DB3">
      <w:pPr>
        <w:pStyle w:val="TM2"/>
        <w:rPr>
          <w:rFonts w:asciiTheme="minorHAnsi" w:eastAsiaTheme="minorEastAsia" w:hAnsiTheme="minorHAnsi" w:cstheme="minorBidi"/>
          <w:b w:val="0"/>
          <w:color w:val="auto"/>
          <w:sz w:val="22"/>
          <w:szCs w:val="22"/>
          <w:lang w:eastAsia="fr-FR"/>
        </w:rPr>
      </w:pPr>
      <w:hyperlink w:anchor="_Toc83888434" w:history="1">
        <w:r w:rsidR="00DE03AC" w:rsidRPr="00B52E44">
          <w:rPr>
            <w:rStyle w:val="Lienhypertexte"/>
          </w:rPr>
          <w:t>2.11. Exécution du marché public</w:t>
        </w:r>
        <w:r w:rsidR="00DE03AC">
          <w:rPr>
            <w:webHidden/>
          </w:rPr>
          <w:tab/>
        </w:r>
        <w:r w:rsidR="00DE03AC">
          <w:rPr>
            <w:webHidden/>
          </w:rPr>
          <w:fldChar w:fldCharType="begin"/>
        </w:r>
        <w:r w:rsidR="00DE03AC">
          <w:rPr>
            <w:webHidden/>
          </w:rPr>
          <w:instrText xml:space="preserve"> PAGEREF _Toc83888434 \h </w:instrText>
        </w:r>
        <w:r w:rsidR="00DE03AC">
          <w:rPr>
            <w:webHidden/>
          </w:rPr>
        </w:r>
        <w:r w:rsidR="00DE03AC">
          <w:rPr>
            <w:webHidden/>
          </w:rPr>
          <w:fldChar w:fldCharType="separate"/>
        </w:r>
        <w:r w:rsidR="00DE03AC">
          <w:rPr>
            <w:webHidden/>
          </w:rPr>
          <w:t>8</w:t>
        </w:r>
        <w:r w:rsidR="00DE03AC">
          <w:rPr>
            <w:webHidden/>
          </w:rPr>
          <w:fldChar w:fldCharType="end"/>
        </w:r>
      </w:hyperlink>
    </w:p>
    <w:p w14:paraId="7257BE5E" w14:textId="18B84DCD" w:rsidR="00DE03AC" w:rsidRDefault="00034DB3">
      <w:pPr>
        <w:pStyle w:val="TM2"/>
        <w:rPr>
          <w:rFonts w:asciiTheme="minorHAnsi" w:eastAsiaTheme="minorEastAsia" w:hAnsiTheme="minorHAnsi" w:cstheme="minorBidi"/>
          <w:b w:val="0"/>
          <w:color w:val="auto"/>
          <w:sz w:val="22"/>
          <w:szCs w:val="22"/>
          <w:lang w:eastAsia="fr-FR"/>
        </w:rPr>
      </w:pPr>
      <w:hyperlink w:anchor="_Toc83888435" w:history="1">
        <w:r w:rsidR="00DE03AC" w:rsidRPr="00B52E44">
          <w:rPr>
            <w:rStyle w:val="Lienhypertexte"/>
          </w:rPr>
          <w:t>2.12. Pénalités</w:t>
        </w:r>
        <w:r w:rsidR="00DE03AC">
          <w:rPr>
            <w:webHidden/>
          </w:rPr>
          <w:tab/>
        </w:r>
        <w:r w:rsidR="00DE03AC">
          <w:rPr>
            <w:webHidden/>
          </w:rPr>
          <w:fldChar w:fldCharType="begin"/>
        </w:r>
        <w:r w:rsidR="00DE03AC">
          <w:rPr>
            <w:webHidden/>
          </w:rPr>
          <w:instrText xml:space="preserve"> PAGEREF _Toc83888435 \h </w:instrText>
        </w:r>
        <w:r w:rsidR="00DE03AC">
          <w:rPr>
            <w:webHidden/>
          </w:rPr>
        </w:r>
        <w:r w:rsidR="00DE03AC">
          <w:rPr>
            <w:webHidden/>
          </w:rPr>
          <w:fldChar w:fldCharType="separate"/>
        </w:r>
        <w:r w:rsidR="00DE03AC">
          <w:rPr>
            <w:webHidden/>
          </w:rPr>
          <w:t>13</w:t>
        </w:r>
        <w:r w:rsidR="00DE03AC">
          <w:rPr>
            <w:webHidden/>
          </w:rPr>
          <w:fldChar w:fldCharType="end"/>
        </w:r>
      </w:hyperlink>
    </w:p>
    <w:p w14:paraId="2B2F1130" w14:textId="5B379434" w:rsidR="00DE03AC" w:rsidRDefault="00034DB3">
      <w:pPr>
        <w:pStyle w:val="TM2"/>
        <w:rPr>
          <w:rFonts w:asciiTheme="minorHAnsi" w:eastAsiaTheme="minorEastAsia" w:hAnsiTheme="minorHAnsi" w:cstheme="minorBidi"/>
          <w:b w:val="0"/>
          <w:color w:val="auto"/>
          <w:sz w:val="22"/>
          <w:szCs w:val="22"/>
          <w:lang w:eastAsia="fr-FR"/>
        </w:rPr>
      </w:pPr>
      <w:hyperlink w:anchor="_Toc83888436" w:history="1">
        <w:r w:rsidR="00DE03AC" w:rsidRPr="00B52E44">
          <w:rPr>
            <w:rStyle w:val="Lienhypertexte"/>
          </w:rPr>
          <w:t xml:space="preserve">2.13. Sous-traitance </w:t>
        </w:r>
        <w:r w:rsidR="00DE03AC" w:rsidRPr="00B52E44">
          <w:rPr>
            <w:rStyle w:val="Lienhypertexte"/>
            <w:i/>
          </w:rPr>
          <w:t>(uniquement pour les services)</w:t>
        </w:r>
        <w:r w:rsidR="00DE03AC">
          <w:rPr>
            <w:webHidden/>
          </w:rPr>
          <w:tab/>
        </w:r>
        <w:r w:rsidR="00DE03AC">
          <w:rPr>
            <w:webHidden/>
          </w:rPr>
          <w:fldChar w:fldCharType="begin"/>
        </w:r>
        <w:r w:rsidR="00DE03AC">
          <w:rPr>
            <w:webHidden/>
          </w:rPr>
          <w:instrText xml:space="preserve"> PAGEREF _Toc83888436 \h </w:instrText>
        </w:r>
        <w:r w:rsidR="00DE03AC">
          <w:rPr>
            <w:webHidden/>
          </w:rPr>
        </w:r>
        <w:r w:rsidR="00DE03AC">
          <w:rPr>
            <w:webHidden/>
          </w:rPr>
          <w:fldChar w:fldCharType="separate"/>
        </w:r>
        <w:r w:rsidR="00DE03AC">
          <w:rPr>
            <w:webHidden/>
          </w:rPr>
          <w:t>14</w:t>
        </w:r>
        <w:r w:rsidR="00DE03AC">
          <w:rPr>
            <w:webHidden/>
          </w:rPr>
          <w:fldChar w:fldCharType="end"/>
        </w:r>
      </w:hyperlink>
    </w:p>
    <w:p w14:paraId="47B32DC9" w14:textId="58B3AFD4" w:rsidR="00DE03AC" w:rsidRDefault="00034DB3">
      <w:pPr>
        <w:pStyle w:val="TM2"/>
        <w:rPr>
          <w:rFonts w:asciiTheme="minorHAnsi" w:eastAsiaTheme="minorEastAsia" w:hAnsiTheme="minorHAnsi" w:cstheme="minorBidi"/>
          <w:b w:val="0"/>
          <w:color w:val="auto"/>
          <w:sz w:val="22"/>
          <w:szCs w:val="22"/>
          <w:lang w:eastAsia="fr-FR"/>
        </w:rPr>
      </w:pPr>
      <w:hyperlink w:anchor="_Toc83888437" w:history="1">
        <w:r w:rsidR="00DE03AC" w:rsidRPr="00B52E44">
          <w:rPr>
            <w:rStyle w:val="Lienhypertexte"/>
          </w:rPr>
          <w:t>2.14. Modifications du marché public</w:t>
        </w:r>
        <w:r w:rsidR="00DE03AC">
          <w:rPr>
            <w:webHidden/>
          </w:rPr>
          <w:tab/>
        </w:r>
        <w:r w:rsidR="00DE03AC">
          <w:rPr>
            <w:webHidden/>
          </w:rPr>
          <w:fldChar w:fldCharType="begin"/>
        </w:r>
        <w:r w:rsidR="00DE03AC">
          <w:rPr>
            <w:webHidden/>
          </w:rPr>
          <w:instrText xml:space="preserve"> PAGEREF _Toc83888437 \h </w:instrText>
        </w:r>
        <w:r w:rsidR="00DE03AC">
          <w:rPr>
            <w:webHidden/>
          </w:rPr>
        </w:r>
        <w:r w:rsidR="00DE03AC">
          <w:rPr>
            <w:webHidden/>
          </w:rPr>
          <w:fldChar w:fldCharType="separate"/>
        </w:r>
        <w:r w:rsidR="00DE03AC">
          <w:rPr>
            <w:webHidden/>
          </w:rPr>
          <w:t>15</w:t>
        </w:r>
        <w:r w:rsidR="00DE03AC">
          <w:rPr>
            <w:webHidden/>
          </w:rPr>
          <w:fldChar w:fldCharType="end"/>
        </w:r>
      </w:hyperlink>
    </w:p>
    <w:p w14:paraId="3FF05F92" w14:textId="479DA030" w:rsidR="00DE03AC" w:rsidRDefault="00034DB3">
      <w:pPr>
        <w:pStyle w:val="TM2"/>
        <w:rPr>
          <w:rFonts w:asciiTheme="minorHAnsi" w:eastAsiaTheme="minorEastAsia" w:hAnsiTheme="minorHAnsi" w:cstheme="minorBidi"/>
          <w:b w:val="0"/>
          <w:color w:val="auto"/>
          <w:sz w:val="22"/>
          <w:szCs w:val="22"/>
          <w:lang w:eastAsia="fr-FR"/>
        </w:rPr>
      </w:pPr>
      <w:hyperlink w:anchor="_Toc83888438" w:history="1">
        <w:r w:rsidR="00DE03AC" w:rsidRPr="00B52E44">
          <w:rPr>
            <w:rStyle w:val="Lienhypertexte"/>
            <w:bCs/>
            <w:caps/>
            <w:lang w:eastAsia="en-US"/>
          </w:rPr>
          <w:t>2.15.</w:t>
        </w:r>
        <w:r w:rsidR="00DE03AC" w:rsidRPr="00B52E44">
          <w:rPr>
            <w:rStyle w:val="Lienhypertexte"/>
          </w:rPr>
          <w:t xml:space="preserve"> Défaillance du Titulaire</w:t>
        </w:r>
        <w:r w:rsidR="00DE03AC">
          <w:rPr>
            <w:webHidden/>
          </w:rPr>
          <w:tab/>
        </w:r>
        <w:r w:rsidR="00DE03AC">
          <w:rPr>
            <w:webHidden/>
          </w:rPr>
          <w:fldChar w:fldCharType="begin"/>
        </w:r>
        <w:r w:rsidR="00DE03AC">
          <w:rPr>
            <w:webHidden/>
          </w:rPr>
          <w:instrText xml:space="preserve"> PAGEREF _Toc83888438 \h </w:instrText>
        </w:r>
        <w:r w:rsidR="00DE03AC">
          <w:rPr>
            <w:webHidden/>
          </w:rPr>
        </w:r>
        <w:r w:rsidR="00DE03AC">
          <w:rPr>
            <w:webHidden/>
          </w:rPr>
          <w:fldChar w:fldCharType="separate"/>
        </w:r>
        <w:r w:rsidR="00DE03AC">
          <w:rPr>
            <w:webHidden/>
          </w:rPr>
          <w:t>17</w:t>
        </w:r>
        <w:r w:rsidR="00DE03AC">
          <w:rPr>
            <w:webHidden/>
          </w:rPr>
          <w:fldChar w:fldCharType="end"/>
        </w:r>
      </w:hyperlink>
    </w:p>
    <w:p w14:paraId="038F3EEE" w14:textId="7BCEDFA8" w:rsidR="00DE03AC" w:rsidRDefault="00034DB3">
      <w:pPr>
        <w:pStyle w:val="TM2"/>
        <w:rPr>
          <w:rFonts w:asciiTheme="minorHAnsi" w:eastAsiaTheme="minorEastAsia" w:hAnsiTheme="minorHAnsi" w:cstheme="minorBidi"/>
          <w:b w:val="0"/>
          <w:color w:val="auto"/>
          <w:sz w:val="22"/>
          <w:szCs w:val="22"/>
          <w:lang w:eastAsia="fr-FR"/>
        </w:rPr>
      </w:pPr>
      <w:hyperlink w:anchor="_Toc83888439" w:history="1">
        <w:r w:rsidR="00DE03AC" w:rsidRPr="00B52E44">
          <w:rPr>
            <w:rStyle w:val="Lienhypertexte"/>
          </w:rPr>
          <w:t>2.16. Règlement financier du marche</w:t>
        </w:r>
        <w:r w:rsidR="00DE03AC">
          <w:rPr>
            <w:webHidden/>
          </w:rPr>
          <w:tab/>
        </w:r>
        <w:r w:rsidR="00DE03AC">
          <w:rPr>
            <w:webHidden/>
          </w:rPr>
          <w:fldChar w:fldCharType="begin"/>
        </w:r>
        <w:r w:rsidR="00DE03AC">
          <w:rPr>
            <w:webHidden/>
          </w:rPr>
          <w:instrText xml:space="preserve"> PAGEREF _Toc83888439 \h </w:instrText>
        </w:r>
        <w:r w:rsidR="00DE03AC">
          <w:rPr>
            <w:webHidden/>
          </w:rPr>
        </w:r>
        <w:r w:rsidR="00DE03AC">
          <w:rPr>
            <w:webHidden/>
          </w:rPr>
          <w:fldChar w:fldCharType="separate"/>
        </w:r>
        <w:r w:rsidR="00DE03AC">
          <w:rPr>
            <w:webHidden/>
          </w:rPr>
          <w:t>17</w:t>
        </w:r>
        <w:r w:rsidR="00DE03AC">
          <w:rPr>
            <w:webHidden/>
          </w:rPr>
          <w:fldChar w:fldCharType="end"/>
        </w:r>
      </w:hyperlink>
    </w:p>
    <w:p w14:paraId="296DF09A" w14:textId="572B166D" w:rsidR="00DE03AC" w:rsidRDefault="00034DB3">
      <w:pPr>
        <w:pStyle w:val="TM2"/>
        <w:rPr>
          <w:rFonts w:asciiTheme="minorHAnsi" w:eastAsiaTheme="minorEastAsia" w:hAnsiTheme="minorHAnsi" w:cstheme="minorBidi"/>
          <w:b w:val="0"/>
          <w:color w:val="auto"/>
          <w:sz w:val="22"/>
          <w:szCs w:val="22"/>
          <w:lang w:eastAsia="fr-FR"/>
        </w:rPr>
      </w:pPr>
      <w:hyperlink w:anchor="_Toc83888440" w:history="1">
        <w:r w:rsidR="00DE03AC" w:rsidRPr="00B52E44">
          <w:rPr>
            <w:rStyle w:val="Lienhypertexte"/>
            <w:lang w:eastAsia="en-US"/>
          </w:rPr>
          <w:t>2.17. Confidentialité</w:t>
        </w:r>
        <w:r w:rsidR="00DE03AC">
          <w:rPr>
            <w:webHidden/>
          </w:rPr>
          <w:tab/>
        </w:r>
        <w:r w:rsidR="00DE03AC">
          <w:rPr>
            <w:webHidden/>
          </w:rPr>
          <w:fldChar w:fldCharType="begin"/>
        </w:r>
        <w:r w:rsidR="00DE03AC">
          <w:rPr>
            <w:webHidden/>
          </w:rPr>
          <w:instrText xml:space="preserve"> PAGEREF _Toc83888440 \h </w:instrText>
        </w:r>
        <w:r w:rsidR="00DE03AC">
          <w:rPr>
            <w:webHidden/>
          </w:rPr>
        </w:r>
        <w:r w:rsidR="00DE03AC">
          <w:rPr>
            <w:webHidden/>
          </w:rPr>
          <w:fldChar w:fldCharType="separate"/>
        </w:r>
        <w:r w:rsidR="00DE03AC">
          <w:rPr>
            <w:webHidden/>
          </w:rPr>
          <w:t>20</w:t>
        </w:r>
        <w:r w:rsidR="00DE03AC">
          <w:rPr>
            <w:webHidden/>
          </w:rPr>
          <w:fldChar w:fldCharType="end"/>
        </w:r>
      </w:hyperlink>
    </w:p>
    <w:p w14:paraId="79B40A00" w14:textId="3843FD46" w:rsidR="00DE03AC" w:rsidRDefault="00034DB3">
      <w:pPr>
        <w:pStyle w:val="TM2"/>
        <w:rPr>
          <w:rFonts w:asciiTheme="minorHAnsi" w:eastAsiaTheme="minorEastAsia" w:hAnsiTheme="minorHAnsi" w:cstheme="minorBidi"/>
          <w:b w:val="0"/>
          <w:color w:val="auto"/>
          <w:sz w:val="22"/>
          <w:szCs w:val="22"/>
          <w:lang w:eastAsia="fr-FR"/>
        </w:rPr>
      </w:pPr>
      <w:hyperlink w:anchor="_Toc83888441" w:history="1">
        <w:r w:rsidR="00DE03AC" w:rsidRPr="00B52E44">
          <w:rPr>
            <w:rStyle w:val="Lienhypertexte"/>
            <w:lang w:eastAsia="en-US"/>
          </w:rPr>
          <w:t>2.18. Responsabilité - Assurances</w:t>
        </w:r>
        <w:r w:rsidR="00DE03AC">
          <w:rPr>
            <w:webHidden/>
          </w:rPr>
          <w:tab/>
        </w:r>
        <w:r w:rsidR="00DE03AC">
          <w:rPr>
            <w:webHidden/>
          </w:rPr>
          <w:fldChar w:fldCharType="begin"/>
        </w:r>
        <w:r w:rsidR="00DE03AC">
          <w:rPr>
            <w:webHidden/>
          </w:rPr>
          <w:instrText xml:space="preserve"> PAGEREF _Toc83888441 \h </w:instrText>
        </w:r>
        <w:r w:rsidR="00DE03AC">
          <w:rPr>
            <w:webHidden/>
          </w:rPr>
        </w:r>
        <w:r w:rsidR="00DE03AC">
          <w:rPr>
            <w:webHidden/>
          </w:rPr>
          <w:fldChar w:fldCharType="separate"/>
        </w:r>
        <w:r w:rsidR="00DE03AC">
          <w:rPr>
            <w:webHidden/>
          </w:rPr>
          <w:t>21</w:t>
        </w:r>
        <w:r w:rsidR="00DE03AC">
          <w:rPr>
            <w:webHidden/>
          </w:rPr>
          <w:fldChar w:fldCharType="end"/>
        </w:r>
      </w:hyperlink>
    </w:p>
    <w:p w14:paraId="0AF09BD6" w14:textId="732513A1" w:rsidR="00DE03AC" w:rsidRDefault="00034DB3">
      <w:pPr>
        <w:pStyle w:val="TM2"/>
        <w:rPr>
          <w:rFonts w:asciiTheme="minorHAnsi" w:eastAsiaTheme="minorEastAsia" w:hAnsiTheme="minorHAnsi" w:cstheme="minorBidi"/>
          <w:b w:val="0"/>
          <w:color w:val="auto"/>
          <w:sz w:val="22"/>
          <w:szCs w:val="22"/>
          <w:lang w:eastAsia="fr-FR"/>
        </w:rPr>
      </w:pPr>
      <w:hyperlink w:anchor="_Toc83888442" w:history="1">
        <w:r w:rsidR="00DE03AC" w:rsidRPr="00B52E44">
          <w:rPr>
            <w:rStyle w:val="Lienhypertexte"/>
            <w:lang w:eastAsia="en-US"/>
          </w:rPr>
          <w:t>2.19. Résiliation du marché public (articles L.2195-1 et suivants du code de la commande publique)</w:t>
        </w:r>
        <w:r w:rsidR="00DE03AC">
          <w:rPr>
            <w:webHidden/>
          </w:rPr>
          <w:tab/>
        </w:r>
        <w:r w:rsidR="00DE03AC">
          <w:rPr>
            <w:webHidden/>
          </w:rPr>
          <w:fldChar w:fldCharType="begin"/>
        </w:r>
        <w:r w:rsidR="00DE03AC">
          <w:rPr>
            <w:webHidden/>
          </w:rPr>
          <w:instrText xml:space="preserve"> PAGEREF _Toc83888442 \h </w:instrText>
        </w:r>
        <w:r w:rsidR="00DE03AC">
          <w:rPr>
            <w:webHidden/>
          </w:rPr>
        </w:r>
        <w:r w:rsidR="00DE03AC">
          <w:rPr>
            <w:webHidden/>
          </w:rPr>
          <w:fldChar w:fldCharType="separate"/>
        </w:r>
        <w:r w:rsidR="00DE03AC">
          <w:rPr>
            <w:webHidden/>
          </w:rPr>
          <w:t>22</w:t>
        </w:r>
        <w:r w:rsidR="00DE03AC">
          <w:rPr>
            <w:webHidden/>
          </w:rPr>
          <w:fldChar w:fldCharType="end"/>
        </w:r>
      </w:hyperlink>
    </w:p>
    <w:p w14:paraId="4B9721B4" w14:textId="34738C9F" w:rsidR="00DE03AC" w:rsidRDefault="00034DB3">
      <w:pPr>
        <w:pStyle w:val="TM2"/>
        <w:rPr>
          <w:rFonts w:asciiTheme="minorHAnsi" w:eastAsiaTheme="minorEastAsia" w:hAnsiTheme="minorHAnsi" w:cstheme="minorBidi"/>
          <w:b w:val="0"/>
          <w:color w:val="auto"/>
          <w:sz w:val="22"/>
          <w:szCs w:val="22"/>
          <w:lang w:eastAsia="fr-FR"/>
        </w:rPr>
      </w:pPr>
      <w:hyperlink w:anchor="_Toc83888443" w:history="1">
        <w:r w:rsidR="00DE03AC" w:rsidRPr="00B52E44">
          <w:rPr>
            <w:rStyle w:val="Lienhypertexte"/>
            <w:lang w:eastAsia="en-US"/>
          </w:rPr>
          <w:t>2.20. Exécution aux frais et risques</w:t>
        </w:r>
        <w:r w:rsidR="00DE03AC">
          <w:rPr>
            <w:webHidden/>
          </w:rPr>
          <w:tab/>
        </w:r>
        <w:r w:rsidR="00DE03AC">
          <w:rPr>
            <w:webHidden/>
          </w:rPr>
          <w:fldChar w:fldCharType="begin"/>
        </w:r>
        <w:r w:rsidR="00DE03AC">
          <w:rPr>
            <w:webHidden/>
          </w:rPr>
          <w:instrText xml:space="preserve"> PAGEREF _Toc83888443 \h </w:instrText>
        </w:r>
        <w:r w:rsidR="00DE03AC">
          <w:rPr>
            <w:webHidden/>
          </w:rPr>
        </w:r>
        <w:r w:rsidR="00DE03AC">
          <w:rPr>
            <w:webHidden/>
          </w:rPr>
          <w:fldChar w:fldCharType="separate"/>
        </w:r>
        <w:r w:rsidR="00DE03AC">
          <w:rPr>
            <w:webHidden/>
          </w:rPr>
          <w:t>23</w:t>
        </w:r>
        <w:r w:rsidR="00DE03AC">
          <w:rPr>
            <w:webHidden/>
          </w:rPr>
          <w:fldChar w:fldCharType="end"/>
        </w:r>
      </w:hyperlink>
    </w:p>
    <w:p w14:paraId="7FF4E2BC" w14:textId="340B10D6" w:rsidR="00DE03AC" w:rsidRDefault="00034DB3">
      <w:pPr>
        <w:pStyle w:val="TM2"/>
        <w:rPr>
          <w:rFonts w:asciiTheme="minorHAnsi" w:eastAsiaTheme="minorEastAsia" w:hAnsiTheme="minorHAnsi" w:cstheme="minorBidi"/>
          <w:b w:val="0"/>
          <w:color w:val="auto"/>
          <w:sz w:val="22"/>
          <w:szCs w:val="22"/>
          <w:lang w:eastAsia="fr-FR"/>
        </w:rPr>
      </w:pPr>
      <w:hyperlink w:anchor="_Toc83888444" w:history="1">
        <w:r w:rsidR="00DE03AC" w:rsidRPr="00B52E44">
          <w:rPr>
            <w:rStyle w:val="Lienhypertexte"/>
            <w:lang w:eastAsia="en-US"/>
          </w:rPr>
          <w:t>2.21. Litiges</w:t>
        </w:r>
        <w:r w:rsidR="00DE03AC">
          <w:rPr>
            <w:webHidden/>
          </w:rPr>
          <w:tab/>
        </w:r>
        <w:r w:rsidR="00DE03AC">
          <w:rPr>
            <w:webHidden/>
          </w:rPr>
          <w:fldChar w:fldCharType="begin"/>
        </w:r>
        <w:r w:rsidR="00DE03AC">
          <w:rPr>
            <w:webHidden/>
          </w:rPr>
          <w:instrText xml:space="preserve"> PAGEREF _Toc83888444 \h </w:instrText>
        </w:r>
        <w:r w:rsidR="00DE03AC">
          <w:rPr>
            <w:webHidden/>
          </w:rPr>
        </w:r>
        <w:r w:rsidR="00DE03AC">
          <w:rPr>
            <w:webHidden/>
          </w:rPr>
          <w:fldChar w:fldCharType="separate"/>
        </w:r>
        <w:r w:rsidR="00DE03AC">
          <w:rPr>
            <w:webHidden/>
          </w:rPr>
          <w:t>23</w:t>
        </w:r>
        <w:r w:rsidR="00DE03AC">
          <w:rPr>
            <w:webHidden/>
          </w:rPr>
          <w:fldChar w:fldCharType="end"/>
        </w:r>
      </w:hyperlink>
    </w:p>
    <w:p w14:paraId="70AB3929" w14:textId="120F1894" w:rsidR="00DE03AC" w:rsidRDefault="00034DB3">
      <w:pPr>
        <w:pStyle w:val="TM2"/>
        <w:rPr>
          <w:rFonts w:asciiTheme="minorHAnsi" w:eastAsiaTheme="minorEastAsia" w:hAnsiTheme="minorHAnsi" w:cstheme="minorBidi"/>
          <w:b w:val="0"/>
          <w:color w:val="auto"/>
          <w:sz w:val="22"/>
          <w:szCs w:val="22"/>
          <w:lang w:eastAsia="fr-FR"/>
        </w:rPr>
      </w:pPr>
      <w:hyperlink w:anchor="_Toc83888445" w:history="1">
        <w:r w:rsidR="00DE03AC" w:rsidRPr="00B52E44">
          <w:rPr>
            <w:rStyle w:val="Lienhypertexte"/>
            <w:lang w:eastAsia="en-US"/>
          </w:rPr>
          <w:t>2.22. Obligations du Titulaire au regard de sa situation fiscale et sociale</w:t>
        </w:r>
        <w:r w:rsidR="00DE03AC">
          <w:rPr>
            <w:webHidden/>
          </w:rPr>
          <w:tab/>
        </w:r>
        <w:r w:rsidR="00DE03AC">
          <w:rPr>
            <w:webHidden/>
          </w:rPr>
          <w:fldChar w:fldCharType="begin"/>
        </w:r>
        <w:r w:rsidR="00DE03AC">
          <w:rPr>
            <w:webHidden/>
          </w:rPr>
          <w:instrText xml:space="preserve"> PAGEREF _Toc83888445 \h </w:instrText>
        </w:r>
        <w:r w:rsidR="00DE03AC">
          <w:rPr>
            <w:webHidden/>
          </w:rPr>
        </w:r>
        <w:r w:rsidR="00DE03AC">
          <w:rPr>
            <w:webHidden/>
          </w:rPr>
          <w:fldChar w:fldCharType="separate"/>
        </w:r>
        <w:r w:rsidR="00DE03AC">
          <w:rPr>
            <w:webHidden/>
          </w:rPr>
          <w:t>23</w:t>
        </w:r>
        <w:r w:rsidR="00DE03AC">
          <w:rPr>
            <w:webHidden/>
          </w:rPr>
          <w:fldChar w:fldCharType="end"/>
        </w:r>
      </w:hyperlink>
    </w:p>
    <w:p w14:paraId="73BCC544" w14:textId="6C072C72" w:rsidR="00DE03AC" w:rsidRDefault="00034DB3">
      <w:pPr>
        <w:pStyle w:val="TM1"/>
        <w:rPr>
          <w:rFonts w:asciiTheme="minorHAnsi" w:eastAsiaTheme="minorEastAsia" w:hAnsiTheme="minorHAnsi" w:cstheme="minorBidi"/>
          <w:color w:val="auto"/>
          <w:sz w:val="22"/>
          <w:szCs w:val="22"/>
          <w:lang w:eastAsia="fr-FR"/>
        </w:rPr>
      </w:pPr>
      <w:hyperlink w:anchor="_Toc83888446" w:history="1">
        <w:r w:rsidR="00DE03AC" w:rsidRPr="00B52E44">
          <w:rPr>
            <w:rStyle w:val="Lienhypertexte"/>
            <w:rFonts w:cs="Arial"/>
            <w14:scene3d>
              <w14:camera w14:prst="orthographicFront"/>
              <w14:lightRig w14:rig="threePt" w14:dir="t">
                <w14:rot w14:lat="0" w14:lon="0" w14:rev="0"/>
              </w14:lightRig>
            </w14:scene3d>
          </w:rPr>
          <w:t>PARTIE 3 -</w:t>
        </w:r>
        <w:r w:rsidR="00DE03AC" w:rsidRPr="00B52E44">
          <w:rPr>
            <w:rStyle w:val="Lienhypertexte"/>
          </w:rPr>
          <w:t xml:space="preserve"> ACTE D’ENGAGEMENT </w:t>
        </w:r>
        <w:r w:rsidR="00DE03AC" w:rsidRPr="00B52E44">
          <w:rPr>
            <w:rStyle w:val="Lienhypertexte"/>
            <w:i/>
          </w:rPr>
          <w:t>(PARTIE A COMPLETER PAR LE CANDIDAT)</w:t>
        </w:r>
        <w:r w:rsidR="00DE03AC">
          <w:rPr>
            <w:webHidden/>
          </w:rPr>
          <w:tab/>
        </w:r>
        <w:r w:rsidR="00DE03AC">
          <w:rPr>
            <w:webHidden/>
          </w:rPr>
          <w:fldChar w:fldCharType="begin"/>
        </w:r>
        <w:r w:rsidR="00DE03AC">
          <w:rPr>
            <w:webHidden/>
          </w:rPr>
          <w:instrText xml:space="preserve"> PAGEREF _Toc83888446 \h </w:instrText>
        </w:r>
        <w:r w:rsidR="00DE03AC">
          <w:rPr>
            <w:webHidden/>
          </w:rPr>
        </w:r>
        <w:r w:rsidR="00DE03AC">
          <w:rPr>
            <w:webHidden/>
          </w:rPr>
          <w:fldChar w:fldCharType="separate"/>
        </w:r>
        <w:r w:rsidR="00DE03AC">
          <w:rPr>
            <w:webHidden/>
          </w:rPr>
          <w:t>25</w:t>
        </w:r>
        <w:r w:rsidR="00DE03AC">
          <w:rPr>
            <w:webHidden/>
          </w:rPr>
          <w:fldChar w:fldCharType="end"/>
        </w:r>
      </w:hyperlink>
    </w:p>
    <w:p w14:paraId="2BE8A6C8" w14:textId="03B53BEB" w:rsidR="00DE03AC" w:rsidRDefault="00034DB3">
      <w:pPr>
        <w:pStyle w:val="TM2"/>
        <w:rPr>
          <w:rFonts w:asciiTheme="minorHAnsi" w:eastAsiaTheme="minorEastAsia" w:hAnsiTheme="minorHAnsi" w:cstheme="minorBidi"/>
          <w:b w:val="0"/>
          <w:color w:val="auto"/>
          <w:sz w:val="22"/>
          <w:szCs w:val="22"/>
          <w:lang w:eastAsia="fr-FR"/>
        </w:rPr>
      </w:pPr>
      <w:hyperlink w:anchor="_Toc83888447" w:history="1">
        <w:r w:rsidR="00DE03AC" w:rsidRPr="00B52E44">
          <w:rPr>
            <w:rStyle w:val="Lienhypertexte"/>
          </w:rPr>
          <w:t>3.1. Cet acte d'engagement correspond :</w:t>
        </w:r>
        <w:r w:rsidR="00DE03AC">
          <w:rPr>
            <w:webHidden/>
          </w:rPr>
          <w:tab/>
        </w:r>
        <w:r w:rsidR="00DE03AC">
          <w:rPr>
            <w:webHidden/>
          </w:rPr>
          <w:fldChar w:fldCharType="begin"/>
        </w:r>
        <w:r w:rsidR="00DE03AC">
          <w:rPr>
            <w:webHidden/>
          </w:rPr>
          <w:instrText xml:space="preserve"> PAGEREF _Toc83888447 \h </w:instrText>
        </w:r>
        <w:r w:rsidR="00DE03AC">
          <w:rPr>
            <w:webHidden/>
          </w:rPr>
        </w:r>
        <w:r w:rsidR="00DE03AC">
          <w:rPr>
            <w:webHidden/>
          </w:rPr>
          <w:fldChar w:fldCharType="separate"/>
        </w:r>
        <w:r w:rsidR="00DE03AC">
          <w:rPr>
            <w:webHidden/>
          </w:rPr>
          <w:t>25</w:t>
        </w:r>
        <w:r w:rsidR="00DE03AC">
          <w:rPr>
            <w:webHidden/>
          </w:rPr>
          <w:fldChar w:fldCharType="end"/>
        </w:r>
      </w:hyperlink>
    </w:p>
    <w:p w14:paraId="175321D9" w14:textId="1C652CF4" w:rsidR="00DE03AC" w:rsidRDefault="00034DB3">
      <w:pPr>
        <w:pStyle w:val="TM2"/>
        <w:rPr>
          <w:rFonts w:asciiTheme="minorHAnsi" w:eastAsiaTheme="minorEastAsia" w:hAnsiTheme="minorHAnsi" w:cstheme="minorBidi"/>
          <w:b w:val="0"/>
          <w:color w:val="auto"/>
          <w:sz w:val="22"/>
          <w:szCs w:val="22"/>
          <w:lang w:eastAsia="fr-FR"/>
        </w:rPr>
      </w:pPr>
      <w:hyperlink w:anchor="_Toc83888448" w:history="1">
        <w:r w:rsidR="00DE03AC" w:rsidRPr="00B52E44">
          <w:rPr>
            <w:rStyle w:val="Lienhypertexte"/>
          </w:rPr>
          <w:t>3.2. Engagement du soumissionnaire ou du groupement d’opérateurs économiques</w:t>
        </w:r>
        <w:r w:rsidR="00DE03AC">
          <w:rPr>
            <w:webHidden/>
          </w:rPr>
          <w:tab/>
        </w:r>
        <w:r w:rsidR="00DE03AC">
          <w:rPr>
            <w:webHidden/>
          </w:rPr>
          <w:fldChar w:fldCharType="begin"/>
        </w:r>
        <w:r w:rsidR="00DE03AC">
          <w:rPr>
            <w:webHidden/>
          </w:rPr>
          <w:instrText xml:space="preserve"> PAGEREF _Toc83888448 \h </w:instrText>
        </w:r>
        <w:r w:rsidR="00DE03AC">
          <w:rPr>
            <w:webHidden/>
          </w:rPr>
        </w:r>
        <w:r w:rsidR="00DE03AC">
          <w:rPr>
            <w:webHidden/>
          </w:rPr>
          <w:fldChar w:fldCharType="separate"/>
        </w:r>
        <w:r w:rsidR="00DE03AC">
          <w:rPr>
            <w:webHidden/>
          </w:rPr>
          <w:t>25</w:t>
        </w:r>
        <w:r w:rsidR="00DE03AC">
          <w:rPr>
            <w:webHidden/>
          </w:rPr>
          <w:fldChar w:fldCharType="end"/>
        </w:r>
      </w:hyperlink>
    </w:p>
    <w:p w14:paraId="6B46377A" w14:textId="7C06C5D9" w:rsidR="00DE03AC" w:rsidRDefault="00034DB3">
      <w:pPr>
        <w:pStyle w:val="TM2"/>
        <w:rPr>
          <w:rFonts w:asciiTheme="minorHAnsi" w:eastAsiaTheme="minorEastAsia" w:hAnsiTheme="minorHAnsi" w:cstheme="minorBidi"/>
          <w:b w:val="0"/>
          <w:color w:val="auto"/>
          <w:sz w:val="22"/>
          <w:szCs w:val="22"/>
          <w:lang w:eastAsia="fr-FR"/>
        </w:rPr>
      </w:pPr>
      <w:hyperlink w:anchor="_Toc83888449" w:history="1">
        <w:r w:rsidR="00DE03AC" w:rsidRPr="00B52E44">
          <w:rPr>
            <w:rStyle w:val="Lienhypertexte"/>
          </w:rPr>
          <w:t>3.3. Signature du marché public par le soumissionnaire, candidat individuel, ou, en cas groupement d’opérateurs économiques, le mandataire dûment habilité ou chaque membre du groupement</w:t>
        </w:r>
        <w:r w:rsidR="00DE03AC">
          <w:rPr>
            <w:webHidden/>
          </w:rPr>
          <w:tab/>
        </w:r>
        <w:r w:rsidR="00DE03AC">
          <w:rPr>
            <w:webHidden/>
          </w:rPr>
          <w:fldChar w:fldCharType="begin"/>
        </w:r>
        <w:r w:rsidR="00DE03AC">
          <w:rPr>
            <w:webHidden/>
          </w:rPr>
          <w:instrText xml:space="preserve"> PAGEREF _Toc83888449 \h </w:instrText>
        </w:r>
        <w:r w:rsidR="00DE03AC">
          <w:rPr>
            <w:webHidden/>
          </w:rPr>
        </w:r>
        <w:r w:rsidR="00DE03AC">
          <w:rPr>
            <w:webHidden/>
          </w:rPr>
          <w:fldChar w:fldCharType="separate"/>
        </w:r>
        <w:r w:rsidR="00DE03AC">
          <w:rPr>
            <w:webHidden/>
          </w:rPr>
          <w:t>28</w:t>
        </w:r>
        <w:r w:rsidR="00DE03AC">
          <w:rPr>
            <w:webHidden/>
          </w:rPr>
          <w:fldChar w:fldCharType="end"/>
        </w:r>
      </w:hyperlink>
    </w:p>
    <w:p w14:paraId="7FCB459E" w14:textId="4AFBE0B4" w:rsidR="00DE03AC" w:rsidRDefault="00034DB3">
      <w:pPr>
        <w:pStyle w:val="TM2"/>
        <w:rPr>
          <w:rFonts w:asciiTheme="minorHAnsi" w:eastAsiaTheme="minorEastAsia" w:hAnsiTheme="minorHAnsi" w:cstheme="minorBidi"/>
          <w:b w:val="0"/>
          <w:color w:val="auto"/>
          <w:sz w:val="22"/>
          <w:szCs w:val="22"/>
          <w:lang w:eastAsia="fr-FR"/>
        </w:rPr>
      </w:pPr>
      <w:hyperlink w:anchor="_Toc83888450" w:history="1">
        <w:r w:rsidR="00DE03AC" w:rsidRPr="00B52E44">
          <w:rPr>
            <w:rStyle w:val="Lienhypertexte"/>
          </w:rPr>
          <w:t>3.4. Identification du (des) pouvoirs adjudicateurs</w:t>
        </w:r>
        <w:r w:rsidR="00DE03AC">
          <w:rPr>
            <w:webHidden/>
          </w:rPr>
          <w:tab/>
        </w:r>
        <w:r w:rsidR="00DE03AC">
          <w:rPr>
            <w:webHidden/>
          </w:rPr>
          <w:fldChar w:fldCharType="begin"/>
        </w:r>
        <w:r w:rsidR="00DE03AC">
          <w:rPr>
            <w:webHidden/>
          </w:rPr>
          <w:instrText xml:space="preserve"> PAGEREF _Toc83888450 \h </w:instrText>
        </w:r>
        <w:r w:rsidR="00DE03AC">
          <w:rPr>
            <w:webHidden/>
          </w:rPr>
        </w:r>
        <w:r w:rsidR="00DE03AC">
          <w:rPr>
            <w:webHidden/>
          </w:rPr>
          <w:fldChar w:fldCharType="separate"/>
        </w:r>
        <w:r w:rsidR="00DE03AC">
          <w:rPr>
            <w:webHidden/>
          </w:rPr>
          <w:t>29</w:t>
        </w:r>
        <w:r w:rsidR="00DE03AC">
          <w:rPr>
            <w:webHidden/>
          </w:rPr>
          <w:fldChar w:fldCharType="end"/>
        </w:r>
      </w:hyperlink>
    </w:p>
    <w:p w14:paraId="343AB9CE" w14:textId="7CF074AE" w:rsidR="00DE03AC" w:rsidRDefault="00034DB3">
      <w:pPr>
        <w:pStyle w:val="TM1"/>
        <w:rPr>
          <w:rFonts w:asciiTheme="minorHAnsi" w:eastAsiaTheme="minorEastAsia" w:hAnsiTheme="minorHAnsi" w:cstheme="minorBidi"/>
          <w:color w:val="auto"/>
          <w:sz w:val="22"/>
          <w:szCs w:val="22"/>
          <w:lang w:eastAsia="fr-FR"/>
        </w:rPr>
      </w:pPr>
      <w:hyperlink w:anchor="_Toc83888451" w:history="1">
        <w:r w:rsidR="00DE03AC" w:rsidRPr="00B52E44">
          <w:rPr>
            <w:rStyle w:val="Lienhypertexte"/>
            <w14:scene3d>
              <w14:camera w14:prst="orthographicFront"/>
              <w14:lightRig w14:rig="threePt" w14:dir="t">
                <w14:rot w14:lat="0" w14:lon="0" w14:rev="0"/>
              </w14:lightRig>
            </w14:scene3d>
          </w:rPr>
          <w:t>PARTIE 4 -</w:t>
        </w:r>
        <w:r w:rsidR="00DE03AC" w:rsidRPr="00B52E44">
          <w:rPr>
            <w:rStyle w:val="Lienhypertexte"/>
          </w:rPr>
          <w:t xml:space="preserve"> DECISION DU (DES) POUVOIR(S) ADJUDICATEUR(S) </w:t>
        </w:r>
        <w:r w:rsidR="00DE03AC" w:rsidRPr="00B52E44">
          <w:rPr>
            <w:rStyle w:val="Lienhypertexte"/>
            <w:i/>
          </w:rPr>
          <w:t>(PARTIE A COMPLETER PAR L’EFS)</w:t>
        </w:r>
        <w:r w:rsidR="00DE03AC">
          <w:rPr>
            <w:webHidden/>
          </w:rPr>
          <w:tab/>
        </w:r>
        <w:r w:rsidR="00DE03AC">
          <w:rPr>
            <w:webHidden/>
          </w:rPr>
          <w:fldChar w:fldCharType="begin"/>
        </w:r>
        <w:r w:rsidR="00DE03AC">
          <w:rPr>
            <w:webHidden/>
          </w:rPr>
          <w:instrText xml:space="preserve"> PAGEREF _Toc83888451 \h </w:instrText>
        </w:r>
        <w:r w:rsidR="00DE03AC">
          <w:rPr>
            <w:webHidden/>
          </w:rPr>
        </w:r>
        <w:r w:rsidR="00DE03AC">
          <w:rPr>
            <w:webHidden/>
          </w:rPr>
          <w:fldChar w:fldCharType="separate"/>
        </w:r>
        <w:r w:rsidR="00DE03AC">
          <w:rPr>
            <w:webHidden/>
          </w:rPr>
          <w:t>32</w:t>
        </w:r>
        <w:r w:rsidR="00DE03AC">
          <w:rPr>
            <w:webHidden/>
          </w:rPr>
          <w:fldChar w:fldCharType="end"/>
        </w:r>
      </w:hyperlink>
    </w:p>
    <w:p w14:paraId="2D27FBA3" w14:textId="67B6051E" w:rsidR="00D644E5" w:rsidRDefault="0005386A" w:rsidP="00917D3A">
      <w:pPr>
        <w:pStyle w:val="Titre1"/>
      </w:pPr>
      <w:r w:rsidRPr="2D113B91">
        <w:lastRenderedPageBreak/>
        <w:fldChar w:fldCharType="end"/>
      </w:r>
      <w:bookmarkStart w:id="1" w:name="_Toc83888416"/>
      <w:r w:rsidR="00D644E5" w:rsidRPr="00D644E5">
        <w:t>CLAUSES</w:t>
      </w:r>
      <w:r w:rsidR="00D644E5">
        <w:t xml:space="preserve"> DE PRESENTATION GENERALE ET</w:t>
      </w:r>
      <w:r w:rsidR="00D644E5" w:rsidRPr="00977ADF">
        <w:t xml:space="preserve"> TECHNIQUES</w:t>
      </w:r>
      <w:bookmarkEnd w:id="1"/>
    </w:p>
    <w:p w14:paraId="71ED6305" w14:textId="51A3AD8C" w:rsidR="00D644E5" w:rsidRPr="00934A53" w:rsidRDefault="2D113B91" w:rsidP="00D644E5">
      <w:r w:rsidRPr="2D113B91">
        <w:rPr>
          <w:rFonts w:cs="Arial"/>
        </w:rPr>
        <w:t>Les prestations attendues dans le cadre du présent marché public sont décrites dans les paragraphes suivants.</w:t>
      </w:r>
    </w:p>
    <w:p w14:paraId="3AFCA99B" w14:textId="77777777" w:rsidR="00D644E5" w:rsidRDefault="00D644E5" w:rsidP="00234EE9">
      <w:pPr>
        <w:pStyle w:val="Titre2"/>
        <w:numPr>
          <w:ilvl w:val="1"/>
          <w:numId w:val="10"/>
        </w:numPr>
      </w:pPr>
      <w:bookmarkStart w:id="2" w:name="_Toc83888417"/>
      <w:bookmarkStart w:id="3" w:name="_Toc4764636"/>
      <w:r w:rsidRPr="00A27F04">
        <w:t>Préambule</w:t>
      </w:r>
      <w:r>
        <w:t xml:space="preserve"> / Description de l’EFS</w:t>
      </w:r>
      <w:bookmarkEnd w:id="2"/>
    </w:p>
    <w:p w14:paraId="1592F165" w14:textId="77777777" w:rsidR="00EF23AD" w:rsidRPr="009E2AC3" w:rsidRDefault="00EF23AD" w:rsidP="00EF23AD">
      <w:pPr>
        <w:pStyle w:val="Intertitre"/>
        <w:ind w:left="1134"/>
        <w:rPr>
          <w:b w:val="0"/>
          <w:bCs w:val="0"/>
          <w:i w:val="0"/>
          <w:iCs w:val="0"/>
        </w:rPr>
      </w:pPr>
      <w:r w:rsidRPr="009E2AC3">
        <w:rPr>
          <w:b w:val="0"/>
          <w:bCs w:val="0"/>
          <w:i w:val="0"/>
          <w:iCs w:val="0"/>
        </w:rPr>
        <w:t>Les prestations attendues dans le cadre du présent marché public sont décrites dans les paragraphes suivants.</w:t>
      </w:r>
    </w:p>
    <w:p w14:paraId="414363D7" w14:textId="1471B084" w:rsidR="00EF23AD" w:rsidRDefault="00EF23AD" w:rsidP="00EF23AD">
      <w:pPr>
        <w:ind w:left="1134"/>
        <w:jc w:val="left"/>
        <w:rPr>
          <w:rFonts w:asciiTheme="minorHAnsi" w:eastAsiaTheme="minorHAnsi" w:hAnsiTheme="minorHAnsi" w:cstheme="minorBidi"/>
          <w:color w:val="000000" w:themeColor="text2"/>
          <w:szCs w:val="22"/>
          <w:lang w:eastAsia="en-US"/>
        </w:rPr>
      </w:pPr>
      <w:r w:rsidRPr="009E2AC3">
        <w:rPr>
          <w:rFonts w:asciiTheme="minorHAnsi" w:eastAsiaTheme="minorHAnsi" w:hAnsiTheme="minorHAnsi" w:cstheme="minorBidi"/>
          <w:color w:val="000000" w:themeColor="text2"/>
          <w:szCs w:val="22"/>
          <w:lang w:eastAsia="en-US"/>
        </w:rPr>
        <w:t xml:space="preserve">L’Etablissement Français du Sang lance un </w:t>
      </w:r>
      <w:r>
        <w:rPr>
          <w:rFonts w:asciiTheme="minorHAnsi" w:eastAsiaTheme="minorHAnsi" w:hAnsiTheme="minorHAnsi" w:cstheme="minorBidi"/>
          <w:color w:val="000000" w:themeColor="text2"/>
          <w:szCs w:val="22"/>
          <w:lang w:eastAsia="en-US"/>
        </w:rPr>
        <w:t xml:space="preserve">marché public </w:t>
      </w:r>
      <w:r w:rsidRPr="009E2AC3">
        <w:rPr>
          <w:rFonts w:asciiTheme="minorHAnsi" w:eastAsiaTheme="minorHAnsi" w:hAnsiTheme="minorHAnsi" w:cstheme="minorBidi"/>
          <w:color w:val="000000" w:themeColor="text2"/>
          <w:szCs w:val="22"/>
          <w:lang w:eastAsia="en-US"/>
        </w:rPr>
        <w:t>pour la sélection d’une agence dans le cadre d’un accord-cadre à bons de commande d’une durée de 4 ans.</w:t>
      </w:r>
    </w:p>
    <w:p w14:paraId="43DDE65F" w14:textId="77777777" w:rsidR="00D644E5" w:rsidRDefault="00D644E5" w:rsidP="00234EE9">
      <w:pPr>
        <w:pStyle w:val="Titre2"/>
        <w:numPr>
          <w:ilvl w:val="1"/>
          <w:numId w:val="10"/>
        </w:numPr>
      </w:pPr>
      <w:bookmarkStart w:id="4" w:name="_Toc4764637"/>
      <w:bookmarkStart w:id="5" w:name="_Toc83888419"/>
      <w:bookmarkEnd w:id="3"/>
      <w:r w:rsidRPr="00A27F04">
        <w:t xml:space="preserve">Description des fournitures et/ou des </w:t>
      </w:r>
      <w:bookmarkEnd w:id="4"/>
      <w:r w:rsidRPr="00A27F04">
        <w:t>Services</w:t>
      </w:r>
      <w:bookmarkEnd w:id="5"/>
    </w:p>
    <w:p w14:paraId="5B8AA1A0" w14:textId="77777777" w:rsidR="00EF23AD" w:rsidRPr="00EF23AD" w:rsidRDefault="00EF23AD" w:rsidP="00EF23AD">
      <w:pPr>
        <w:pStyle w:val="Corpsdetexte"/>
        <w:spacing w:line="276" w:lineRule="auto"/>
        <w:ind w:left="1134" w:right="4"/>
        <w:rPr>
          <w:b w:val="0"/>
          <w:sz w:val="22"/>
        </w:rPr>
      </w:pPr>
      <w:r w:rsidRPr="00EF23AD">
        <w:rPr>
          <w:b w:val="0"/>
          <w:sz w:val="22"/>
        </w:rPr>
        <w:t>Le marché a pour objet la location et l’installation d’un espace avec panneaux rigides pour les collectes événementielles de l’EFS Guadeloupe, et la mise en œuvre de la logistique associée. L’EFS Guadeloupe organise, en effet, des collectes de don du Sang en Guadeloupe.</w:t>
      </w:r>
    </w:p>
    <w:p w14:paraId="70676139" w14:textId="77777777" w:rsidR="00EF23AD" w:rsidRPr="00EF23AD" w:rsidRDefault="00EF23AD" w:rsidP="00EF23AD">
      <w:pPr>
        <w:pStyle w:val="Corpsdetexte"/>
        <w:spacing w:before="118" w:line="276" w:lineRule="auto"/>
        <w:ind w:left="1134" w:right="4"/>
        <w:rPr>
          <w:b w:val="0"/>
          <w:sz w:val="22"/>
        </w:rPr>
      </w:pPr>
      <w:r w:rsidRPr="00EF23AD">
        <w:rPr>
          <w:b w:val="0"/>
          <w:sz w:val="22"/>
        </w:rPr>
        <w:t>Le marché comprend les prestations de</w:t>
      </w:r>
      <w:r w:rsidRPr="00EF23AD">
        <w:rPr>
          <w:b w:val="0"/>
          <w:spacing w:val="-3"/>
          <w:sz w:val="22"/>
        </w:rPr>
        <w:t xml:space="preserve"> </w:t>
      </w:r>
      <w:r w:rsidRPr="00EF23AD">
        <w:rPr>
          <w:b w:val="0"/>
          <w:sz w:val="22"/>
        </w:rPr>
        <w:t>mise à disposition des structures,</w:t>
      </w:r>
      <w:r w:rsidRPr="00EF23AD">
        <w:rPr>
          <w:b w:val="0"/>
          <w:spacing w:val="-1"/>
          <w:sz w:val="22"/>
        </w:rPr>
        <w:t xml:space="preserve"> </w:t>
      </w:r>
      <w:r w:rsidRPr="00EF23AD">
        <w:rPr>
          <w:b w:val="0"/>
          <w:sz w:val="22"/>
        </w:rPr>
        <w:t>le montage et le démontage.</w:t>
      </w:r>
    </w:p>
    <w:p w14:paraId="4909A957" w14:textId="77777777" w:rsidR="00EF23AD" w:rsidRPr="00EF23AD" w:rsidRDefault="00EF23AD" w:rsidP="00EF23AD">
      <w:pPr>
        <w:pStyle w:val="Corpsdetexte"/>
        <w:spacing w:before="121" w:line="276" w:lineRule="auto"/>
        <w:ind w:left="1134" w:right="4"/>
        <w:rPr>
          <w:b w:val="0"/>
          <w:sz w:val="22"/>
        </w:rPr>
      </w:pPr>
      <w:r w:rsidRPr="00EF23AD">
        <w:rPr>
          <w:b w:val="0"/>
          <w:sz w:val="22"/>
        </w:rPr>
        <w:t xml:space="preserve">Les prestations attendues et les modalités d’exécution sont plus précisément décrites dans le présent </w:t>
      </w:r>
      <w:r w:rsidRPr="00EF23AD">
        <w:rPr>
          <w:b w:val="0"/>
          <w:spacing w:val="-4"/>
          <w:sz w:val="22"/>
        </w:rPr>
        <w:t>CCP.</w:t>
      </w:r>
    </w:p>
    <w:p w14:paraId="12B23C29" w14:textId="77777777" w:rsidR="00EF23AD" w:rsidRPr="00EF23AD" w:rsidRDefault="00EF23AD" w:rsidP="00EF23AD">
      <w:pPr>
        <w:pStyle w:val="Corpsdetexte"/>
        <w:spacing w:before="120" w:line="276" w:lineRule="auto"/>
        <w:ind w:left="1134" w:right="4"/>
        <w:rPr>
          <w:b w:val="0"/>
          <w:sz w:val="22"/>
        </w:rPr>
      </w:pPr>
      <w:r w:rsidRPr="00EF23AD">
        <w:rPr>
          <w:b w:val="0"/>
          <w:sz w:val="22"/>
        </w:rPr>
        <w:t>Une visite des lieux pourra être organisée préalablement à toute manifestation en présence d’un représentant de l’EFS Guadeloupe-Guyane. Dans ce cadre, le Titulaire doit prendre en compte la géographie du site : accès, espace disponible, contraintes spécifiques, horaires d’accès, qualité du sol...</w:t>
      </w:r>
    </w:p>
    <w:p w14:paraId="5ABAA44B" w14:textId="77777777" w:rsidR="00EF23AD" w:rsidRPr="00EF23AD" w:rsidRDefault="00EF23AD" w:rsidP="00EF23AD">
      <w:pPr>
        <w:pStyle w:val="Corpsdetexte"/>
        <w:spacing w:before="69" w:line="276" w:lineRule="auto"/>
        <w:ind w:left="1134" w:right="4"/>
        <w:rPr>
          <w:b w:val="0"/>
          <w:sz w:val="22"/>
        </w:rPr>
      </w:pPr>
      <w:r w:rsidRPr="00EF23AD">
        <w:rPr>
          <w:b w:val="0"/>
          <w:sz w:val="22"/>
        </w:rPr>
        <w:t>Un planning prévisionnel annuel des collectes évènementielles concernées pour l’année 2026 est fourni en Annexe 1 du présent CCP. Chaque année le planning prévisionnel de l’année N sera transmis avant le 1</w:t>
      </w:r>
      <w:r w:rsidRPr="00EF23AD">
        <w:rPr>
          <w:b w:val="0"/>
          <w:sz w:val="22"/>
          <w:vertAlign w:val="superscript"/>
        </w:rPr>
        <w:t>er</w:t>
      </w:r>
      <w:r w:rsidRPr="00EF23AD">
        <w:rPr>
          <w:b w:val="0"/>
          <w:sz w:val="22"/>
        </w:rPr>
        <w:t xml:space="preserve"> Décembre de l’année N-1.</w:t>
      </w:r>
    </w:p>
    <w:p w14:paraId="32DBA267" w14:textId="77777777" w:rsidR="00D644E5" w:rsidRDefault="00D644E5" w:rsidP="00234EE9">
      <w:pPr>
        <w:pStyle w:val="Titre2"/>
        <w:numPr>
          <w:ilvl w:val="1"/>
          <w:numId w:val="10"/>
        </w:numPr>
      </w:pPr>
      <w:bookmarkStart w:id="6" w:name="_Toc4764638"/>
      <w:bookmarkStart w:id="7" w:name="_Toc83888420"/>
      <w:r w:rsidRPr="00A27F04">
        <w:t>Organisation / mise en place par l’EFS</w:t>
      </w:r>
      <w:bookmarkEnd w:id="6"/>
      <w:bookmarkEnd w:id="7"/>
      <w:r w:rsidRPr="00A27F04">
        <w:t xml:space="preserve"> </w:t>
      </w:r>
    </w:p>
    <w:p w14:paraId="379394FD" w14:textId="57BD0AD3" w:rsidR="00EF23AD" w:rsidRPr="0045553D" w:rsidRDefault="00EF23AD" w:rsidP="00EF23AD">
      <w:pPr>
        <w:widowControl w:val="0"/>
        <w:suppressAutoHyphens w:val="0"/>
        <w:autoSpaceDE w:val="0"/>
        <w:autoSpaceDN w:val="0"/>
        <w:spacing w:before="0" w:after="0" w:line="276" w:lineRule="auto"/>
        <w:ind w:left="1560" w:hanging="426"/>
        <w:contextualSpacing/>
        <w:rPr>
          <w:rFonts w:cs="Arial"/>
          <w:szCs w:val="22"/>
        </w:rPr>
      </w:pPr>
      <w:r w:rsidRPr="0045553D">
        <w:rPr>
          <w:rFonts w:cs="Arial"/>
          <w:szCs w:val="22"/>
        </w:rPr>
        <w:t>Description des besoins et contraintes</w:t>
      </w:r>
    </w:p>
    <w:p w14:paraId="07B86D8C" w14:textId="77777777" w:rsidR="00EF23AD" w:rsidRPr="0045553D" w:rsidRDefault="00EF23AD" w:rsidP="00EF23AD">
      <w:pPr>
        <w:pStyle w:val="Titre4"/>
        <w:keepLines/>
        <w:widowControl w:val="0"/>
        <w:numPr>
          <w:ilvl w:val="0"/>
          <w:numId w:val="0"/>
        </w:numPr>
        <w:tabs>
          <w:tab w:val="clear" w:pos="-142"/>
          <w:tab w:val="clear" w:pos="4111"/>
          <w:tab w:val="left" w:pos="360"/>
          <w:tab w:val="left" w:pos="1732"/>
        </w:tabs>
        <w:suppressAutoHyphens w:val="0"/>
        <w:autoSpaceDE w:val="0"/>
        <w:autoSpaceDN w:val="0"/>
        <w:spacing w:before="40" w:after="0" w:line="276" w:lineRule="auto"/>
        <w:ind w:left="1560" w:hanging="426"/>
        <w:rPr>
          <w:color w:val="1F356A"/>
          <w:sz w:val="22"/>
          <w:szCs w:val="22"/>
        </w:rPr>
      </w:pPr>
      <w:bookmarkStart w:id="8" w:name="_TOC_250025"/>
      <w:r w:rsidRPr="0045553D">
        <w:rPr>
          <w:color w:val="1F356A"/>
          <w:sz w:val="22"/>
          <w:szCs w:val="22"/>
        </w:rPr>
        <w:t>Définition</w:t>
      </w:r>
      <w:r w:rsidRPr="0045553D">
        <w:rPr>
          <w:color w:val="1F356A"/>
          <w:spacing w:val="4"/>
          <w:sz w:val="22"/>
          <w:szCs w:val="22"/>
        </w:rPr>
        <w:t xml:space="preserve"> </w:t>
      </w:r>
      <w:r w:rsidRPr="0045553D">
        <w:rPr>
          <w:color w:val="1F356A"/>
          <w:sz w:val="22"/>
          <w:szCs w:val="22"/>
        </w:rPr>
        <w:t>et</w:t>
      </w:r>
      <w:r w:rsidRPr="0045553D">
        <w:rPr>
          <w:color w:val="1F356A"/>
          <w:spacing w:val="3"/>
          <w:sz w:val="22"/>
          <w:szCs w:val="22"/>
        </w:rPr>
        <w:t xml:space="preserve"> </w:t>
      </w:r>
      <w:r w:rsidRPr="0045553D">
        <w:rPr>
          <w:color w:val="1F356A"/>
          <w:sz w:val="22"/>
          <w:szCs w:val="22"/>
        </w:rPr>
        <w:t>contenu</w:t>
      </w:r>
      <w:r w:rsidRPr="0045553D">
        <w:rPr>
          <w:color w:val="1F356A"/>
          <w:spacing w:val="2"/>
          <w:sz w:val="22"/>
          <w:szCs w:val="22"/>
        </w:rPr>
        <w:t xml:space="preserve"> </w:t>
      </w:r>
      <w:r w:rsidRPr="0045553D">
        <w:rPr>
          <w:color w:val="1F356A"/>
          <w:sz w:val="22"/>
          <w:szCs w:val="22"/>
        </w:rPr>
        <w:t>des</w:t>
      </w:r>
      <w:r w:rsidRPr="0045553D">
        <w:rPr>
          <w:color w:val="1F356A"/>
          <w:spacing w:val="6"/>
          <w:sz w:val="22"/>
          <w:szCs w:val="22"/>
        </w:rPr>
        <w:t xml:space="preserve"> </w:t>
      </w:r>
      <w:bookmarkEnd w:id="8"/>
      <w:r w:rsidRPr="0045553D">
        <w:rPr>
          <w:color w:val="1F356A"/>
          <w:spacing w:val="-2"/>
          <w:sz w:val="22"/>
          <w:szCs w:val="22"/>
        </w:rPr>
        <w:t>prestations</w:t>
      </w:r>
    </w:p>
    <w:p w14:paraId="02BDF0EB" w14:textId="77777777" w:rsidR="00EF23AD" w:rsidRPr="0045553D" w:rsidRDefault="00EF23AD" w:rsidP="00EF23AD">
      <w:pPr>
        <w:pStyle w:val="Corpsdetexte"/>
        <w:spacing w:line="276" w:lineRule="auto"/>
        <w:ind w:left="1560" w:hanging="426"/>
        <w:rPr>
          <w:sz w:val="22"/>
          <w:szCs w:val="22"/>
        </w:rPr>
      </w:pPr>
      <w:bookmarkStart w:id="9" w:name="Descriptif_des_structures"/>
      <w:bookmarkEnd w:id="9"/>
      <w:r w:rsidRPr="0045553D">
        <w:rPr>
          <w:sz w:val="22"/>
          <w:szCs w:val="22"/>
          <w:u w:val="single"/>
        </w:rPr>
        <w:t xml:space="preserve">Zones </w:t>
      </w:r>
      <w:r w:rsidRPr="0045553D">
        <w:rPr>
          <w:spacing w:val="-10"/>
          <w:sz w:val="22"/>
          <w:szCs w:val="22"/>
          <w:u w:val="single"/>
        </w:rPr>
        <w:t>:</w:t>
      </w:r>
    </w:p>
    <w:p w14:paraId="4BD008B7"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3" w:after="0" w:line="276" w:lineRule="auto"/>
        <w:ind w:left="1560" w:right="4" w:hanging="426"/>
        <w:jc w:val="left"/>
        <w:rPr>
          <w:rFonts w:cs="Arial"/>
          <w:szCs w:val="22"/>
        </w:rPr>
      </w:pPr>
      <w:r w:rsidRPr="0045553D">
        <w:rPr>
          <w:rFonts w:cs="Arial"/>
          <w:szCs w:val="22"/>
        </w:rPr>
        <w:t>délimitation des différentes zones par des cloisons en</w:t>
      </w:r>
      <w:r w:rsidRPr="0045553D">
        <w:rPr>
          <w:rFonts w:cs="Arial"/>
          <w:spacing w:val="-1"/>
          <w:szCs w:val="22"/>
        </w:rPr>
        <w:t xml:space="preserve"> </w:t>
      </w:r>
      <w:r w:rsidRPr="0045553D">
        <w:rPr>
          <w:rFonts w:cs="Arial"/>
          <w:szCs w:val="22"/>
        </w:rPr>
        <w:t>fonction de la surface définie au préalable par l’EFS Guadeloupe-Guyane,</w:t>
      </w:r>
    </w:p>
    <w:p w14:paraId="06EB27CF"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1" w:after="0" w:line="276" w:lineRule="auto"/>
        <w:ind w:left="1560" w:right="4" w:hanging="426"/>
        <w:jc w:val="left"/>
        <w:rPr>
          <w:rFonts w:cs="Arial"/>
          <w:szCs w:val="22"/>
        </w:rPr>
      </w:pPr>
      <w:r w:rsidRPr="0045553D">
        <w:rPr>
          <w:rFonts w:cs="Arial"/>
          <w:szCs w:val="22"/>
        </w:rPr>
        <w:t>les</w:t>
      </w:r>
      <w:r w:rsidRPr="0045553D">
        <w:rPr>
          <w:rFonts w:cs="Arial"/>
          <w:spacing w:val="1"/>
          <w:szCs w:val="22"/>
        </w:rPr>
        <w:t xml:space="preserve"> </w:t>
      </w:r>
      <w:r w:rsidRPr="0045553D">
        <w:rPr>
          <w:rFonts w:cs="Arial"/>
          <w:szCs w:val="22"/>
        </w:rPr>
        <w:t>différents espaces</w:t>
      </w:r>
      <w:r w:rsidRPr="0045553D">
        <w:rPr>
          <w:rFonts w:cs="Arial"/>
          <w:spacing w:val="-1"/>
          <w:szCs w:val="22"/>
        </w:rPr>
        <w:t xml:space="preserve"> </w:t>
      </w:r>
      <w:r w:rsidRPr="0045553D">
        <w:rPr>
          <w:rFonts w:cs="Arial"/>
          <w:szCs w:val="22"/>
        </w:rPr>
        <w:t>doivent</w:t>
      </w:r>
      <w:r w:rsidRPr="0045553D">
        <w:rPr>
          <w:rFonts w:cs="Arial"/>
          <w:spacing w:val="2"/>
          <w:szCs w:val="22"/>
        </w:rPr>
        <w:t xml:space="preserve"> </w:t>
      </w:r>
      <w:r w:rsidRPr="0045553D">
        <w:rPr>
          <w:rFonts w:cs="Arial"/>
          <w:szCs w:val="22"/>
        </w:rPr>
        <w:t>être</w:t>
      </w:r>
      <w:r w:rsidRPr="0045553D">
        <w:rPr>
          <w:rFonts w:cs="Arial"/>
          <w:spacing w:val="-1"/>
          <w:szCs w:val="22"/>
        </w:rPr>
        <w:t xml:space="preserve"> </w:t>
      </w:r>
      <w:r w:rsidRPr="0045553D">
        <w:rPr>
          <w:rFonts w:cs="Arial"/>
          <w:szCs w:val="22"/>
        </w:rPr>
        <w:t>clairement</w:t>
      </w:r>
      <w:r w:rsidRPr="0045553D">
        <w:rPr>
          <w:rFonts w:cs="Arial"/>
          <w:spacing w:val="3"/>
          <w:szCs w:val="22"/>
        </w:rPr>
        <w:t xml:space="preserve"> </w:t>
      </w:r>
      <w:r w:rsidRPr="0045553D">
        <w:rPr>
          <w:rFonts w:cs="Arial"/>
          <w:spacing w:val="-2"/>
          <w:szCs w:val="22"/>
        </w:rPr>
        <w:t>délimités,</w:t>
      </w:r>
    </w:p>
    <w:p w14:paraId="0662D3B8"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0" w:after="0" w:line="276" w:lineRule="auto"/>
        <w:ind w:left="1560" w:right="4" w:hanging="426"/>
        <w:jc w:val="left"/>
        <w:rPr>
          <w:rFonts w:cs="Arial"/>
          <w:szCs w:val="22"/>
        </w:rPr>
      </w:pPr>
      <w:r w:rsidRPr="0045553D">
        <w:rPr>
          <w:rFonts w:cs="Arial"/>
          <w:szCs w:val="22"/>
        </w:rPr>
        <w:t>la</w:t>
      </w:r>
      <w:r w:rsidRPr="0045553D">
        <w:rPr>
          <w:rFonts w:cs="Arial"/>
          <w:spacing w:val="2"/>
          <w:szCs w:val="22"/>
        </w:rPr>
        <w:t xml:space="preserve"> </w:t>
      </w:r>
      <w:r w:rsidRPr="0045553D">
        <w:rPr>
          <w:rFonts w:cs="Arial"/>
          <w:szCs w:val="22"/>
        </w:rPr>
        <w:t>hauteur</w:t>
      </w:r>
      <w:r w:rsidRPr="0045553D">
        <w:rPr>
          <w:rFonts w:cs="Arial"/>
          <w:spacing w:val="2"/>
          <w:szCs w:val="22"/>
        </w:rPr>
        <w:t xml:space="preserve"> </w:t>
      </w:r>
      <w:r w:rsidRPr="0045553D">
        <w:rPr>
          <w:rFonts w:cs="Arial"/>
          <w:szCs w:val="22"/>
        </w:rPr>
        <w:t>des</w:t>
      </w:r>
      <w:r w:rsidRPr="0045553D">
        <w:rPr>
          <w:rFonts w:cs="Arial"/>
          <w:spacing w:val="2"/>
          <w:szCs w:val="22"/>
        </w:rPr>
        <w:t xml:space="preserve"> </w:t>
      </w:r>
      <w:r w:rsidRPr="0045553D">
        <w:rPr>
          <w:rFonts w:cs="Arial"/>
          <w:szCs w:val="22"/>
        </w:rPr>
        <w:t>cloisons</w:t>
      </w:r>
      <w:r w:rsidRPr="0045553D">
        <w:rPr>
          <w:rFonts w:cs="Arial"/>
          <w:spacing w:val="4"/>
          <w:szCs w:val="22"/>
        </w:rPr>
        <w:t xml:space="preserve"> </w:t>
      </w:r>
      <w:r w:rsidRPr="0045553D">
        <w:rPr>
          <w:rFonts w:cs="Arial"/>
          <w:szCs w:val="22"/>
        </w:rPr>
        <w:t>est</w:t>
      </w:r>
      <w:r w:rsidRPr="0045553D">
        <w:rPr>
          <w:rFonts w:cs="Arial"/>
          <w:spacing w:val="6"/>
          <w:szCs w:val="22"/>
        </w:rPr>
        <w:t xml:space="preserve"> </w:t>
      </w:r>
      <w:r w:rsidRPr="0045553D">
        <w:rPr>
          <w:rFonts w:cs="Arial"/>
          <w:szCs w:val="22"/>
        </w:rPr>
        <w:t>de</w:t>
      </w:r>
      <w:r w:rsidRPr="0045553D">
        <w:rPr>
          <w:rFonts w:cs="Arial"/>
          <w:spacing w:val="1"/>
          <w:szCs w:val="22"/>
        </w:rPr>
        <w:t xml:space="preserve"> </w:t>
      </w:r>
      <w:r w:rsidRPr="0045553D">
        <w:rPr>
          <w:rFonts w:cs="Arial"/>
          <w:szCs w:val="22"/>
        </w:rPr>
        <w:t>2</w:t>
      </w:r>
      <w:r w:rsidRPr="0045553D">
        <w:rPr>
          <w:rFonts w:cs="Arial"/>
          <w:spacing w:val="1"/>
          <w:szCs w:val="22"/>
        </w:rPr>
        <w:t xml:space="preserve"> </w:t>
      </w:r>
      <w:r w:rsidRPr="0045553D">
        <w:rPr>
          <w:rFonts w:cs="Arial"/>
          <w:szCs w:val="22"/>
        </w:rPr>
        <w:t>mètres</w:t>
      </w:r>
      <w:r w:rsidRPr="0045553D">
        <w:rPr>
          <w:rFonts w:cs="Arial"/>
          <w:spacing w:val="3"/>
          <w:szCs w:val="22"/>
        </w:rPr>
        <w:t xml:space="preserve"> </w:t>
      </w:r>
      <w:r w:rsidRPr="0045553D">
        <w:rPr>
          <w:rFonts w:cs="Arial"/>
          <w:spacing w:val="-2"/>
          <w:szCs w:val="22"/>
        </w:rPr>
        <w:t>minimum autour des zones d’entretien pré-don,</w:t>
      </w:r>
    </w:p>
    <w:p w14:paraId="1860F112" w14:textId="77777777" w:rsidR="00EF23AD" w:rsidRPr="0045553D" w:rsidRDefault="00EF23AD" w:rsidP="00EF23AD">
      <w:pPr>
        <w:pStyle w:val="Paragraphedeliste"/>
        <w:widowControl w:val="0"/>
        <w:numPr>
          <w:ilvl w:val="0"/>
          <w:numId w:val="30"/>
        </w:numPr>
        <w:tabs>
          <w:tab w:val="left" w:pos="1569"/>
        </w:tabs>
        <w:suppressAutoHyphens w:val="0"/>
        <w:autoSpaceDE w:val="0"/>
        <w:autoSpaceDN w:val="0"/>
        <w:spacing w:before="1" w:after="0" w:line="276" w:lineRule="auto"/>
        <w:ind w:left="1560" w:right="4" w:hanging="426"/>
        <w:jc w:val="left"/>
        <w:rPr>
          <w:rFonts w:cs="Arial"/>
          <w:szCs w:val="22"/>
        </w:rPr>
      </w:pPr>
      <w:r w:rsidRPr="0045553D">
        <w:rPr>
          <w:rFonts w:cs="Arial"/>
          <w:szCs w:val="22"/>
        </w:rPr>
        <w:t>les cloisons et portes intérieures devront être de préférence de couleurs neutres et claires (type beige, blanc cassé…) et homogènes</w:t>
      </w:r>
    </w:p>
    <w:p w14:paraId="5A0CEDFE" w14:textId="77777777" w:rsidR="00EF23AD" w:rsidRPr="0045553D" w:rsidRDefault="00EF23AD" w:rsidP="00EF23AD">
      <w:pPr>
        <w:tabs>
          <w:tab w:val="left" w:pos="1569"/>
        </w:tabs>
        <w:spacing w:before="1" w:line="276" w:lineRule="auto"/>
        <w:ind w:left="1560" w:right="1340" w:hanging="426"/>
        <w:rPr>
          <w:rFonts w:cs="Arial"/>
          <w:szCs w:val="22"/>
        </w:rPr>
      </w:pPr>
    </w:p>
    <w:p w14:paraId="3D131ACA" w14:textId="77777777" w:rsidR="00EF23AD" w:rsidRPr="0045553D" w:rsidRDefault="00EF23AD" w:rsidP="00EF23AD">
      <w:pPr>
        <w:pStyle w:val="Corpsdetexte"/>
        <w:spacing w:line="276" w:lineRule="auto"/>
        <w:ind w:left="1560" w:hanging="426"/>
        <w:rPr>
          <w:sz w:val="22"/>
          <w:szCs w:val="22"/>
        </w:rPr>
      </w:pPr>
      <w:r w:rsidRPr="0045553D">
        <w:rPr>
          <w:sz w:val="22"/>
          <w:szCs w:val="22"/>
          <w:u w:val="single"/>
        </w:rPr>
        <w:t>Electricité, Eclairage</w:t>
      </w:r>
      <w:r w:rsidRPr="0045553D">
        <w:rPr>
          <w:spacing w:val="1"/>
          <w:sz w:val="22"/>
          <w:szCs w:val="22"/>
          <w:u w:val="single"/>
        </w:rPr>
        <w:t xml:space="preserve"> </w:t>
      </w:r>
      <w:r w:rsidRPr="0045553D">
        <w:rPr>
          <w:sz w:val="22"/>
          <w:szCs w:val="22"/>
          <w:u w:val="single"/>
        </w:rPr>
        <w:t>et</w:t>
      </w:r>
      <w:r w:rsidRPr="0045553D">
        <w:rPr>
          <w:spacing w:val="2"/>
          <w:sz w:val="22"/>
          <w:szCs w:val="22"/>
          <w:u w:val="single"/>
        </w:rPr>
        <w:t xml:space="preserve"> </w:t>
      </w:r>
      <w:r w:rsidRPr="0045553D">
        <w:rPr>
          <w:sz w:val="22"/>
          <w:szCs w:val="22"/>
          <w:u w:val="single"/>
        </w:rPr>
        <w:t>sécurité</w:t>
      </w:r>
      <w:r w:rsidRPr="0045553D">
        <w:rPr>
          <w:spacing w:val="-1"/>
          <w:sz w:val="22"/>
          <w:szCs w:val="22"/>
          <w:u w:val="single"/>
        </w:rPr>
        <w:t xml:space="preserve"> </w:t>
      </w:r>
      <w:r w:rsidRPr="0045553D">
        <w:rPr>
          <w:spacing w:val="-10"/>
          <w:sz w:val="22"/>
          <w:szCs w:val="22"/>
          <w:u w:val="single"/>
        </w:rPr>
        <w:t>:</w:t>
      </w:r>
    </w:p>
    <w:p w14:paraId="20F79858"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1" w:after="0" w:line="276" w:lineRule="auto"/>
        <w:ind w:left="1560" w:hanging="426"/>
        <w:jc w:val="left"/>
        <w:rPr>
          <w:rFonts w:cs="Arial"/>
          <w:szCs w:val="22"/>
        </w:rPr>
      </w:pPr>
      <w:r w:rsidRPr="0045553D">
        <w:rPr>
          <w:rFonts w:cs="Arial"/>
          <w:szCs w:val="22"/>
        </w:rPr>
        <w:lastRenderedPageBreak/>
        <w:t>l’alimentation</w:t>
      </w:r>
      <w:r w:rsidRPr="0045553D">
        <w:rPr>
          <w:rFonts w:cs="Arial"/>
          <w:spacing w:val="-1"/>
          <w:szCs w:val="22"/>
        </w:rPr>
        <w:t xml:space="preserve"> </w:t>
      </w:r>
      <w:r w:rsidRPr="0045553D">
        <w:rPr>
          <w:rFonts w:cs="Arial"/>
          <w:szCs w:val="22"/>
        </w:rPr>
        <w:t>et</w:t>
      </w:r>
      <w:r w:rsidRPr="0045553D">
        <w:rPr>
          <w:rFonts w:cs="Arial"/>
          <w:spacing w:val="1"/>
          <w:szCs w:val="22"/>
        </w:rPr>
        <w:t xml:space="preserve"> </w:t>
      </w:r>
      <w:r w:rsidRPr="0045553D">
        <w:rPr>
          <w:rFonts w:cs="Arial"/>
          <w:szCs w:val="22"/>
        </w:rPr>
        <w:t>les</w:t>
      </w:r>
      <w:r w:rsidRPr="0045553D">
        <w:rPr>
          <w:rFonts w:cs="Arial"/>
          <w:spacing w:val="1"/>
          <w:szCs w:val="22"/>
        </w:rPr>
        <w:t xml:space="preserve"> </w:t>
      </w:r>
      <w:r w:rsidRPr="0045553D">
        <w:rPr>
          <w:rFonts w:cs="Arial"/>
          <w:szCs w:val="22"/>
        </w:rPr>
        <w:t>raccordements</w:t>
      </w:r>
      <w:r w:rsidRPr="0045553D">
        <w:rPr>
          <w:rFonts w:cs="Arial"/>
          <w:spacing w:val="2"/>
          <w:szCs w:val="22"/>
        </w:rPr>
        <w:t xml:space="preserve"> </w:t>
      </w:r>
      <w:r w:rsidRPr="0045553D">
        <w:rPr>
          <w:rFonts w:cs="Arial"/>
          <w:szCs w:val="22"/>
        </w:rPr>
        <w:t>électriques</w:t>
      </w:r>
      <w:r w:rsidRPr="0045553D">
        <w:rPr>
          <w:rFonts w:cs="Arial"/>
          <w:spacing w:val="-1"/>
          <w:szCs w:val="22"/>
        </w:rPr>
        <w:t xml:space="preserve"> </w:t>
      </w:r>
      <w:r w:rsidRPr="0045553D">
        <w:rPr>
          <w:rFonts w:cs="Arial"/>
          <w:szCs w:val="22"/>
        </w:rPr>
        <w:t>sont</w:t>
      </w:r>
      <w:r w:rsidRPr="0045553D">
        <w:rPr>
          <w:rFonts w:cs="Arial"/>
          <w:spacing w:val="3"/>
          <w:szCs w:val="22"/>
        </w:rPr>
        <w:t xml:space="preserve"> </w:t>
      </w:r>
      <w:r w:rsidRPr="0045553D">
        <w:rPr>
          <w:rFonts w:cs="Arial"/>
          <w:szCs w:val="22"/>
        </w:rPr>
        <w:t>à</w:t>
      </w:r>
      <w:r w:rsidRPr="0045553D">
        <w:rPr>
          <w:rFonts w:cs="Arial"/>
          <w:spacing w:val="-3"/>
          <w:szCs w:val="22"/>
        </w:rPr>
        <w:t xml:space="preserve"> </w:t>
      </w:r>
      <w:r w:rsidRPr="0045553D">
        <w:rPr>
          <w:rFonts w:cs="Arial"/>
          <w:szCs w:val="22"/>
        </w:rPr>
        <w:t>fournir</w:t>
      </w:r>
      <w:r w:rsidRPr="0045553D">
        <w:rPr>
          <w:rFonts w:cs="Arial"/>
          <w:spacing w:val="-2"/>
          <w:szCs w:val="22"/>
        </w:rPr>
        <w:t>,</w:t>
      </w:r>
    </w:p>
    <w:p w14:paraId="559C1D18"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0" w:after="0" w:line="276" w:lineRule="auto"/>
        <w:ind w:left="1560" w:hanging="426"/>
        <w:jc w:val="left"/>
        <w:rPr>
          <w:rFonts w:cs="Arial"/>
          <w:szCs w:val="22"/>
        </w:rPr>
      </w:pPr>
      <w:r w:rsidRPr="0045553D">
        <w:rPr>
          <w:rFonts w:cs="Arial"/>
          <w:szCs w:val="22"/>
        </w:rPr>
        <w:t>les prises</w:t>
      </w:r>
      <w:r w:rsidRPr="0045553D">
        <w:rPr>
          <w:rFonts w:cs="Arial"/>
          <w:spacing w:val="3"/>
          <w:szCs w:val="22"/>
        </w:rPr>
        <w:t xml:space="preserve"> </w:t>
      </w:r>
      <w:r w:rsidRPr="0045553D">
        <w:rPr>
          <w:rFonts w:cs="Arial"/>
          <w:szCs w:val="22"/>
        </w:rPr>
        <w:t>électriques</w:t>
      </w:r>
      <w:r w:rsidRPr="0045553D">
        <w:rPr>
          <w:rFonts w:cs="Arial"/>
          <w:spacing w:val="1"/>
          <w:szCs w:val="22"/>
        </w:rPr>
        <w:t xml:space="preserve"> </w:t>
      </w:r>
      <w:r w:rsidRPr="0045553D">
        <w:rPr>
          <w:rFonts w:cs="Arial"/>
          <w:szCs w:val="22"/>
        </w:rPr>
        <w:t>conformes</w:t>
      </w:r>
      <w:r w:rsidRPr="0045553D">
        <w:rPr>
          <w:rFonts w:cs="Arial"/>
          <w:spacing w:val="2"/>
          <w:szCs w:val="22"/>
        </w:rPr>
        <w:t xml:space="preserve"> </w:t>
      </w:r>
      <w:r w:rsidRPr="0045553D">
        <w:rPr>
          <w:rFonts w:cs="Arial"/>
          <w:szCs w:val="22"/>
        </w:rPr>
        <w:t>aux</w:t>
      </w:r>
      <w:r w:rsidRPr="0045553D">
        <w:rPr>
          <w:rFonts w:cs="Arial"/>
          <w:spacing w:val="1"/>
          <w:szCs w:val="22"/>
        </w:rPr>
        <w:t xml:space="preserve"> </w:t>
      </w:r>
      <w:r w:rsidRPr="0045553D">
        <w:rPr>
          <w:rFonts w:cs="Arial"/>
          <w:szCs w:val="22"/>
        </w:rPr>
        <w:t>normes</w:t>
      </w:r>
      <w:r w:rsidRPr="0045553D">
        <w:rPr>
          <w:rFonts w:cs="Arial"/>
          <w:spacing w:val="1"/>
          <w:szCs w:val="22"/>
        </w:rPr>
        <w:t xml:space="preserve"> </w:t>
      </w:r>
      <w:r w:rsidRPr="0045553D">
        <w:rPr>
          <w:rFonts w:cs="Arial"/>
          <w:szCs w:val="22"/>
        </w:rPr>
        <w:t>sont</w:t>
      </w:r>
      <w:r w:rsidRPr="0045553D">
        <w:rPr>
          <w:rFonts w:cs="Arial"/>
          <w:spacing w:val="3"/>
          <w:szCs w:val="22"/>
        </w:rPr>
        <w:t xml:space="preserve"> </w:t>
      </w:r>
      <w:r w:rsidRPr="0045553D">
        <w:rPr>
          <w:rFonts w:cs="Arial"/>
          <w:szCs w:val="22"/>
        </w:rPr>
        <w:t>à prévoir</w:t>
      </w:r>
      <w:r w:rsidRPr="0045553D">
        <w:rPr>
          <w:rFonts w:cs="Arial"/>
          <w:spacing w:val="-2"/>
          <w:szCs w:val="22"/>
        </w:rPr>
        <w:t>,</w:t>
      </w:r>
    </w:p>
    <w:p w14:paraId="6114F33D" w14:textId="77777777" w:rsidR="00EF23AD" w:rsidRPr="0045553D" w:rsidRDefault="00EF23AD" w:rsidP="00EF23AD">
      <w:pPr>
        <w:pStyle w:val="Paragraphedeliste"/>
        <w:widowControl w:val="0"/>
        <w:numPr>
          <w:ilvl w:val="0"/>
          <w:numId w:val="30"/>
        </w:numPr>
        <w:tabs>
          <w:tab w:val="left" w:pos="1568"/>
        </w:tabs>
        <w:suppressAutoHyphens w:val="0"/>
        <w:autoSpaceDE w:val="0"/>
        <w:autoSpaceDN w:val="0"/>
        <w:spacing w:before="0" w:after="0" w:line="276" w:lineRule="auto"/>
        <w:ind w:left="1560" w:right="1067" w:hanging="426"/>
        <w:jc w:val="left"/>
        <w:rPr>
          <w:rFonts w:cs="Arial"/>
          <w:szCs w:val="22"/>
        </w:rPr>
      </w:pPr>
      <w:r w:rsidRPr="0045553D">
        <w:rPr>
          <w:rFonts w:cs="Arial"/>
          <w:szCs w:val="22"/>
        </w:rPr>
        <w:t>une attention particulière sera apportée à l’éclairage des cabines médicales,</w:t>
      </w:r>
    </w:p>
    <w:p w14:paraId="7BC45CF9" w14:textId="77777777" w:rsidR="00EF23AD" w:rsidRPr="0045553D" w:rsidRDefault="00EF23AD" w:rsidP="00EF23AD">
      <w:pPr>
        <w:pStyle w:val="Paragraphedeliste"/>
        <w:widowControl w:val="0"/>
        <w:numPr>
          <w:ilvl w:val="0"/>
          <w:numId w:val="30"/>
        </w:numPr>
        <w:tabs>
          <w:tab w:val="left" w:pos="1569"/>
        </w:tabs>
        <w:suppressAutoHyphens w:val="0"/>
        <w:autoSpaceDE w:val="0"/>
        <w:autoSpaceDN w:val="0"/>
        <w:spacing w:before="2" w:after="0" w:line="276" w:lineRule="auto"/>
        <w:ind w:left="1560" w:hanging="426"/>
        <w:jc w:val="left"/>
        <w:rPr>
          <w:rFonts w:cs="Arial"/>
          <w:szCs w:val="22"/>
        </w:rPr>
      </w:pPr>
      <w:r w:rsidRPr="0045553D">
        <w:rPr>
          <w:rFonts w:cs="Arial"/>
          <w:szCs w:val="22"/>
        </w:rPr>
        <w:t>il est</w:t>
      </w:r>
      <w:r w:rsidRPr="0045553D">
        <w:rPr>
          <w:rFonts w:cs="Arial"/>
          <w:spacing w:val="4"/>
          <w:szCs w:val="22"/>
        </w:rPr>
        <w:t xml:space="preserve"> </w:t>
      </w:r>
      <w:r w:rsidRPr="0045553D">
        <w:rPr>
          <w:rFonts w:cs="Arial"/>
          <w:szCs w:val="22"/>
        </w:rPr>
        <w:t>privilégié,</w:t>
      </w:r>
      <w:r w:rsidRPr="0045553D">
        <w:rPr>
          <w:rFonts w:cs="Arial"/>
          <w:spacing w:val="4"/>
          <w:szCs w:val="22"/>
        </w:rPr>
        <w:t xml:space="preserve"> </w:t>
      </w:r>
      <w:r w:rsidRPr="0045553D">
        <w:rPr>
          <w:rFonts w:cs="Arial"/>
          <w:szCs w:val="22"/>
        </w:rPr>
        <w:t>pour</w:t>
      </w:r>
      <w:r w:rsidRPr="0045553D">
        <w:rPr>
          <w:rFonts w:cs="Arial"/>
          <w:spacing w:val="4"/>
          <w:szCs w:val="22"/>
        </w:rPr>
        <w:t xml:space="preserve"> </w:t>
      </w:r>
      <w:r w:rsidRPr="0045553D">
        <w:rPr>
          <w:rFonts w:cs="Arial"/>
          <w:szCs w:val="22"/>
        </w:rPr>
        <w:t>les</w:t>
      </w:r>
      <w:r w:rsidRPr="0045553D">
        <w:rPr>
          <w:rFonts w:cs="Arial"/>
          <w:spacing w:val="1"/>
          <w:szCs w:val="22"/>
        </w:rPr>
        <w:t xml:space="preserve"> </w:t>
      </w:r>
      <w:r w:rsidRPr="0045553D">
        <w:rPr>
          <w:rFonts w:cs="Arial"/>
          <w:szCs w:val="22"/>
        </w:rPr>
        <w:t>locaux</w:t>
      </w:r>
      <w:r w:rsidRPr="0045553D">
        <w:rPr>
          <w:rFonts w:cs="Arial"/>
          <w:spacing w:val="1"/>
          <w:szCs w:val="22"/>
        </w:rPr>
        <w:t xml:space="preserve"> </w:t>
      </w:r>
      <w:r w:rsidRPr="0045553D">
        <w:rPr>
          <w:rFonts w:cs="Arial"/>
          <w:szCs w:val="22"/>
        </w:rPr>
        <w:t>précités,</w:t>
      </w:r>
      <w:r w:rsidRPr="0045553D">
        <w:rPr>
          <w:rFonts w:cs="Arial"/>
          <w:spacing w:val="2"/>
          <w:szCs w:val="22"/>
        </w:rPr>
        <w:t xml:space="preserve"> </w:t>
      </w:r>
      <w:r w:rsidRPr="0045553D">
        <w:rPr>
          <w:rFonts w:cs="Arial"/>
          <w:szCs w:val="22"/>
        </w:rPr>
        <w:t>un éclairage</w:t>
      </w:r>
      <w:r w:rsidRPr="0045553D">
        <w:rPr>
          <w:rFonts w:cs="Arial"/>
          <w:spacing w:val="1"/>
          <w:szCs w:val="22"/>
        </w:rPr>
        <w:t xml:space="preserve"> </w:t>
      </w:r>
      <w:r w:rsidRPr="0045553D">
        <w:rPr>
          <w:rFonts w:cs="Arial"/>
          <w:szCs w:val="22"/>
        </w:rPr>
        <w:t>par</w:t>
      </w:r>
      <w:r w:rsidRPr="0045553D">
        <w:rPr>
          <w:rFonts w:cs="Arial"/>
          <w:spacing w:val="1"/>
          <w:szCs w:val="22"/>
        </w:rPr>
        <w:t xml:space="preserve"> </w:t>
      </w:r>
      <w:r w:rsidRPr="0045553D">
        <w:rPr>
          <w:rFonts w:cs="Arial"/>
          <w:szCs w:val="22"/>
        </w:rPr>
        <w:t>lumière</w:t>
      </w:r>
      <w:r w:rsidRPr="0045553D">
        <w:rPr>
          <w:rFonts w:cs="Arial"/>
          <w:spacing w:val="-2"/>
          <w:szCs w:val="22"/>
        </w:rPr>
        <w:t xml:space="preserve"> </w:t>
      </w:r>
      <w:r w:rsidRPr="0045553D">
        <w:rPr>
          <w:rFonts w:cs="Arial"/>
          <w:szCs w:val="22"/>
        </w:rPr>
        <w:t>froide</w:t>
      </w:r>
      <w:r w:rsidRPr="0045553D">
        <w:rPr>
          <w:rFonts w:cs="Arial"/>
          <w:spacing w:val="3"/>
          <w:szCs w:val="22"/>
        </w:rPr>
        <w:t xml:space="preserve"> </w:t>
      </w:r>
      <w:r w:rsidRPr="0045553D">
        <w:rPr>
          <w:rFonts w:cs="Arial"/>
          <w:szCs w:val="22"/>
        </w:rPr>
        <w:t>(LED</w:t>
      </w:r>
      <w:r w:rsidRPr="0045553D">
        <w:rPr>
          <w:rFonts w:cs="Arial"/>
          <w:spacing w:val="2"/>
          <w:szCs w:val="22"/>
        </w:rPr>
        <w:t xml:space="preserve"> </w:t>
      </w:r>
      <w:r w:rsidRPr="0045553D">
        <w:rPr>
          <w:rFonts w:cs="Arial"/>
          <w:szCs w:val="22"/>
        </w:rPr>
        <w:t>ou</w:t>
      </w:r>
      <w:r w:rsidRPr="0045553D">
        <w:rPr>
          <w:rFonts w:cs="Arial"/>
          <w:spacing w:val="1"/>
          <w:szCs w:val="22"/>
        </w:rPr>
        <w:t xml:space="preserve"> </w:t>
      </w:r>
      <w:r w:rsidRPr="0045553D">
        <w:rPr>
          <w:rFonts w:cs="Arial"/>
          <w:spacing w:val="-2"/>
          <w:szCs w:val="22"/>
        </w:rPr>
        <w:t>fluo)</w:t>
      </w:r>
    </w:p>
    <w:p w14:paraId="372FB94A" w14:textId="77777777" w:rsidR="00EF23AD" w:rsidRPr="0045553D" w:rsidRDefault="00EF23AD" w:rsidP="00EF23AD">
      <w:pPr>
        <w:pStyle w:val="Paragraphedeliste"/>
        <w:widowControl w:val="0"/>
        <w:numPr>
          <w:ilvl w:val="0"/>
          <w:numId w:val="30"/>
        </w:numPr>
        <w:tabs>
          <w:tab w:val="left" w:pos="1569"/>
        </w:tabs>
        <w:suppressAutoHyphens w:val="0"/>
        <w:autoSpaceDE w:val="0"/>
        <w:autoSpaceDN w:val="0"/>
        <w:spacing w:before="1" w:after="0" w:line="276" w:lineRule="auto"/>
        <w:ind w:left="1560" w:right="749" w:hanging="426"/>
        <w:jc w:val="left"/>
        <w:rPr>
          <w:rFonts w:cs="Arial"/>
          <w:szCs w:val="22"/>
        </w:rPr>
      </w:pPr>
      <w:r w:rsidRPr="0045553D">
        <w:rPr>
          <w:rFonts w:cs="Arial"/>
          <w:szCs w:val="22"/>
        </w:rPr>
        <w:t>le câblage doit être placé dans des goulottes en applique contre les parois, ou à même le sol.</w:t>
      </w:r>
    </w:p>
    <w:p w14:paraId="1554953B" w14:textId="77777777" w:rsidR="00EF23AD" w:rsidRPr="0045553D" w:rsidRDefault="00EF23AD" w:rsidP="00EF23AD">
      <w:pPr>
        <w:pStyle w:val="Corpsdetexte"/>
        <w:spacing w:line="276" w:lineRule="auto"/>
        <w:ind w:left="1560" w:hanging="426"/>
        <w:rPr>
          <w:sz w:val="22"/>
          <w:szCs w:val="22"/>
          <w:u w:val="single"/>
        </w:rPr>
      </w:pPr>
    </w:p>
    <w:p w14:paraId="68EDAD8E" w14:textId="77777777" w:rsidR="00EF23AD" w:rsidRPr="0045553D" w:rsidRDefault="00EF23AD" w:rsidP="00EF23AD">
      <w:pPr>
        <w:tabs>
          <w:tab w:val="left" w:pos="1568"/>
        </w:tabs>
        <w:spacing w:before="1" w:line="276" w:lineRule="auto"/>
        <w:ind w:left="1560" w:hanging="426"/>
        <w:rPr>
          <w:rFonts w:cs="Arial"/>
          <w:szCs w:val="22"/>
        </w:rPr>
      </w:pPr>
      <w:r w:rsidRPr="0045553D">
        <w:rPr>
          <w:rFonts w:cs="Arial"/>
          <w:szCs w:val="22"/>
          <w:u w:val="single"/>
        </w:rPr>
        <w:t>Point</w:t>
      </w:r>
      <w:r w:rsidRPr="0045553D">
        <w:rPr>
          <w:rFonts w:cs="Arial"/>
          <w:spacing w:val="4"/>
          <w:szCs w:val="22"/>
          <w:u w:val="single"/>
        </w:rPr>
        <w:t xml:space="preserve"> </w:t>
      </w:r>
      <w:r w:rsidRPr="0045553D">
        <w:rPr>
          <w:rFonts w:cs="Arial"/>
          <w:szCs w:val="22"/>
          <w:u w:val="single"/>
        </w:rPr>
        <w:t>d'eau</w:t>
      </w:r>
      <w:r w:rsidRPr="0045553D">
        <w:rPr>
          <w:rFonts w:cs="Arial"/>
          <w:spacing w:val="1"/>
          <w:szCs w:val="22"/>
          <w:u w:val="single"/>
        </w:rPr>
        <w:t xml:space="preserve"> </w:t>
      </w:r>
      <w:r w:rsidRPr="0045553D">
        <w:rPr>
          <w:rFonts w:cs="Arial"/>
          <w:spacing w:val="-12"/>
          <w:szCs w:val="22"/>
          <w:u w:val="single"/>
        </w:rPr>
        <w:t>:</w:t>
      </w:r>
    </w:p>
    <w:p w14:paraId="0128187A" w14:textId="77777777" w:rsidR="00EF23AD" w:rsidRPr="0045553D" w:rsidRDefault="00EF23AD" w:rsidP="00EF23AD">
      <w:pPr>
        <w:pStyle w:val="Paragraphedeliste"/>
        <w:widowControl w:val="0"/>
        <w:numPr>
          <w:ilvl w:val="0"/>
          <w:numId w:val="30"/>
        </w:numPr>
        <w:tabs>
          <w:tab w:val="left" w:pos="1568"/>
          <w:tab w:val="left" w:pos="8222"/>
        </w:tabs>
        <w:suppressAutoHyphens w:val="0"/>
        <w:autoSpaceDE w:val="0"/>
        <w:autoSpaceDN w:val="0"/>
        <w:spacing w:before="4" w:after="0" w:line="276" w:lineRule="auto"/>
        <w:ind w:left="1560" w:right="787" w:hanging="426"/>
        <w:jc w:val="left"/>
        <w:rPr>
          <w:rFonts w:cs="Arial"/>
          <w:szCs w:val="22"/>
        </w:rPr>
      </w:pPr>
      <w:r w:rsidRPr="0045553D">
        <w:rPr>
          <w:rFonts w:cs="Arial"/>
          <w:szCs w:val="22"/>
        </w:rPr>
        <w:t>prévoir une zone pour l’installation d’un point d’eau par un autre prestataire</w:t>
      </w:r>
    </w:p>
    <w:p w14:paraId="7A3FA568" w14:textId="77777777" w:rsidR="00EF23AD" w:rsidRPr="0045553D" w:rsidRDefault="00EF23AD" w:rsidP="00EF23AD">
      <w:pPr>
        <w:pStyle w:val="Corpsdetexte"/>
        <w:spacing w:line="276" w:lineRule="auto"/>
        <w:ind w:left="1560" w:hanging="426"/>
        <w:rPr>
          <w:sz w:val="22"/>
          <w:szCs w:val="22"/>
        </w:rPr>
      </w:pPr>
    </w:p>
    <w:p w14:paraId="76B9839C" w14:textId="77777777" w:rsidR="00EF23AD" w:rsidRPr="0045553D" w:rsidRDefault="00EF23AD" w:rsidP="00EF23AD">
      <w:pPr>
        <w:spacing w:before="252" w:line="276" w:lineRule="auto"/>
        <w:ind w:left="1560" w:hanging="426"/>
        <w:rPr>
          <w:rFonts w:cs="Arial"/>
          <w:b/>
          <w:szCs w:val="22"/>
        </w:rPr>
      </w:pPr>
      <w:r w:rsidRPr="0045553D">
        <w:rPr>
          <w:rFonts w:cs="Arial"/>
          <w:b/>
          <w:spacing w:val="-2"/>
          <w:szCs w:val="22"/>
          <w:u w:val="single"/>
        </w:rPr>
        <w:t>Equipements (voir plans et photos en annexe 2)</w:t>
      </w:r>
    </w:p>
    <w:p w14:paraId="45FAF494" w14:textId="77777777" w:rsidR="00EF23AD" w:rsidRPr="0045553D" w:rsidRDefault="00EF23AD" w:rsidP="00EF23AD">
      <w:pPr>
        <w:pStyle w:val="Corpsdetexte"/>
        <w:spacing w:before="2" w:line="276" w:lineRule="auto"/>
        <w:ind w:left="1560" w:hanging="426"/>
        <w:rPr>
          <w:b w:val="0"/>
          <w:sz w:val="22"/>
          <w:szCs w:val="22"/>
        </w:rPr>
      </w:pPr>
    </w:p>
    <w:p w14:paraId="4785A3D0" w14:textId="77777777" w:rsidR="00EF23AD" w:rsidRPr="0045553D" w:rsidRDefault="00EF23AD" w:rsidP="00EF23AD">
      <w:pPr>
        <w:pStyle w:val="Corpsdetexte"/>
        <w:spacing w:line="276" w:lineRule="auto"/>
        <w:ind w:left="1560" w:hanging="426"/>
        <w:rPr>
          <w:sz w:val="22"/>
          <w:szCs w:val="22"/>
        </w:rPr>
      </w:pPr>
      <w:r w:rsidRPr="0045553D">
        <w:rPr>
          <w:sz w:val="22"/>
          <w:szCs w:val="22"/>
        </w:rPr>
        <w:t>Le</w:t>
      </w:r>
      <w:r w:rsidRPr="0045553D">
        <w:rPr>
          <w:spacing w:val="2"/>
          <w:sz w:val="22"/>
          <w:szCs w:val="22"/>
        </w:rPr>
        <w:t xml:space="preserve"> </w:t>
      </w:r>
      <w:r w:rsidRPr="0045553D">
        <w:rPr>
          <w:sz w:val="22"/>
          <w:szCs w:val="22"/>
        </w:rPr>
        <w:t>titulaire doit</w:t>
      </w:r>
      <w:r w:rsidRPr="0045553D">
        <w:rPr>
          <w:spacing w:val="3"/>
          <w:sz w:val="22"/>
          <w:szCs w:val="22"/>
        </w:rPr>
        <w:t xml:space="preserve"> </w:t>
      </w:r>
      <w:r w:rsidRPr="0045553D">
        <w:rPr>
          <w:sz w:val="22"/>
          <w:szCs w:val="22"/>
        </w:rPr>
        <w:t>pouvoir</w:t>
      </w:r>
      <w:r w:rsidRPr="0045553D">
        <w:rPr>
          <w:spacing w:val="1"/>
          <w:sz w:val="22"/>
          <w:szCs w:val="22"/>
        </w:rPr>
        <w:t xml:space="preserve"> </w:t>
      </w:r>
      <w:r w:rsidRPr="0045553D">
        <w:rPr>
          <w:sz w:val="22"/>
          <w:szCs w:val="22"/>
        </w:rPr>
        <w:t>mettre</w:t>
      </w:r>
      <w:r w:rsidRPr="0045553D">
        <w:rPr>
          <w:spacing w:val="-1"/>
          <w:sz w:val="22"/>
          <w:szCs w:val="22"/>
        </w:rPr>
        <w:t xml:space="preserve"> </w:t>
      </w:r>
      <w:r w:rsidRPr="0045553D">
        <w:rPr>
          <w:sz w:val="22"/>
          <w:szCs w:val="22"/>
        </w:rPr>
        <w:t>à</w:t>
      </w:r>
      <w:r w:rsidRPr="0045553D">
        <w:rPr>
          <w:spacing w:val="3"/>
          <w:sz w:val="22"/>
          <w:szCs w:val="22"/>
        </w:rPr>
        <w:t xml:space="preserve"> </w:t>
      </w:r>
      <w:r w:rsidRPr="0045553D">
        <w:rPr>
          <w:sz w:val="22"/>
          <w:szCs w:val="22"/>
        </w:rPr>
        <w:t>disposition</w:t>
      </w:r>
      <w:r w:rsidRPr="0045553D">
        <w:rPr>
          <w:spacing w:val="-1"/>
          <w:sz w:val="22"/>
          <w:szCs w:val="22"/>
        </w:rPr>
        <w:t xml:space="preserve"> </w:t>
      </w:r>
      <w:r w:rsidRPr="0045553D">
        <w:rPr>
          <w:sz w:val="22"/>
          <w:szCs w:val="22"/>
        </w:rPr>
        <w:t>et</w:t>
      </w:r>
      <w:r w:rsidRPr="0045553D">
        <w:rPr>
          <w:spacing w:val="2"/>
          <w:sz w:val="22"/>
          <w:szCs w:val="22"/>
        </w:rPr>
        <w:t xml:space="preserve"> </w:t>
      </w:r>
      <w:r w:rsidRPr="0045553D">
        <w:rPr>
          <w:sz w:val="22"/>
          <w:szCs w:val="22"/>
        </w:rPr>
        <w:t>installer</w:t>
      </w:r>
      <w:r w:rsidRPr="0045553D">
        <w:rPr>
          <w:spacing w:val="1"/>
          <w:sz w:val="22"/>
          <w:szCs w:val="22"/>
        </w:rPr>
        <w:t xml:space="preserve"> </w:t>
      </w:r>
      <w:r w:rsidRPr="0045553D">
        <w:rPr>
          <w:spacing w:val="-10"/>
          <w:sz w:val="22"/>
          <w:szCs w:val="22"/>
        </w:rPr>
        <w:t>:</w:t>
      </w:r>
    </w:p>
    <w:p w14:paraId="6CEA386E"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Espace attente :</w:t>
      </w:r>
    </w:p>
    <w:p w14:paraId="7083B3F1"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chaises</w:t>
      </w:r>
    </w:p>
    <w:p w14:paraId="079B189E"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tables basses</w:t>
      </w:r>
    </w:p>
    <w:p w14:paraId="640C26CF"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Espace accueil :</w:t>
      </w:r>
    </w:p>
    <w:p w14:paraId="4139C2FE"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Bureau permettant d’accueillir deux personnes</w:t>
      </w:r>
    </w:p>
    <w:p w14:paraId="5FFA6469"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chaises</w:t>
      </w:r>
    </w:p>
    <w:p w14:paraId="23EAFDB1"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2 espaces d’entretien pré-don :</w:t>
      </w:r>
    </w:p>
    <w:p w14:paraId="09133836"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Tables pour une personne</w:t>
      </w:r>
    </w:p>
    <w:p w14:paraId="416018FA"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chaises</w:t>
      </w:r>
    </w:p>
    <w:p w14:paraId="1EAB12DA"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Espace prélèvement :</w:t>
      </w:r>
    </w:p>
    <w:p w14:paraId="23FEFB7B"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 xml:space="preserve">grandes tables (d’environ 140cm de long) </w:t>
      </w:r>
    </w:p>
    <w:p w14:paraId="08025FB3"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Espace collation :</w:t>
      </w:r>
    </w:p>
    <w:p w14:paraId="5E1E0A7A"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meuble avec étagère type bar (100x80cm environ)</w:t>
      </w:r>
    </w:p>
    <w:p w14:paraId="4184C9DB"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tables carrées (2 places)</w:t>
      </w:r>
    </w:p>
    <w:p w14:paraId="1E40A0BD"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1701" w:right="710" w:firstLine="0"/>
        <w:jc w:val="left"/>
        <w:rPr>
          <w:rFonts w:cs="Arial"/>
          <w:szCs w:val="22"/>
        </w:rPr>
      </w:pPr>
      <w:r w:rsidRPr="0045553D">
        <w:rPr>
          <w:rFonts w:cs="Arial"/>
          <w:szCs w:val="22"/>
        </w:rPr>
        <w:t>chaises</w:t>
      </w:r>
    </w:p>
    <w:p w14:paraId="306345C2" w14:textId="77777777" w:rsidR="00EF23AD" w:rsidRPr="0045553D" w:rsidRDefault="00EF23AD" w:rsidP="0045553D">
      <w:pPr>
        <w:pStyle w:val="Paragraphedeliste"/>
        <w:widowControl w:val="0"/>
        <w:numPr>
          <w:ilvl w:val="0"/>
          <w:numId w:val="30"/>
        </w:numPr>
        <w:suppressAutoHyphens w:val="0"/>
        <w:autoSpaceDE w:val="0"/>
        <w:autoSpaceDN w:val="0"/>
        <w:spacing w:before="4" w:after="0" w:line="276" w:lineRule="auto"/>
        <w:ind w:left="1701" w:right="710" w:hanging="426"/>
        <w:jc w:val="left"/>
        <w:rPr>
          <w:rFonts w:cs="Arial"/>
          <w:szCs w:val="22"/>
        </w:rPr>
      </w:pPr>
      <w:r w:rsidRPr="0045553D">
        <w:rPr>
          <w:rFonts w:cs="Arial"/>
          <w:szCs w:val="22"/>
        </w:rPr>
        <w:t>Tous espaces :</w:t>
      </w:r>
    </w:p>
    <w:p w14:paraId="6B77E7CF"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2127" w:right="710" w:hanging="426"/>
        <w:jc w:val="left"/>
        <w:rPr>
          <w:rFonts w:cs="Arial"/>
          <w:szCs w:val="22"/>
        </w:rPr>
      </w:pPr>
      <w:r w:rsidRPr="0045553D">
        <w:rPr>
          <w:rFonts w:cs="Arial"/>
          <w:szCs w:val="22"/>
        </w:rPr>
        <w:t>Parois de séparation des espaces : l’espace global devra être cloisonné de toute part par des parois d’environ 1m de haut et les deux espaces d’entretien pré-don par des parois d’environ 2m de haut et une fermeture par porte ou rideau</w:t>
      </w:r>
    </w:p>
    <w:p w14:paraId="7204E336" w14:textId="77777777" w:rsidR="00EF23AD" w:rsidRPr="0045553D" w:rsidRDefault="00EF23AD" w:rsidP="0045553D">
      <w:pPr>
        <w:pStyle w:val="Paragraphedeliste"/>
        <w:widowControl w:val="0"/>
        <w:numPr>
          <w:ilvl w:val="1"/>
          <w:numId w:val="30"/>
        </w:numPr>
        <w:suppressAutoHyphens w:val="0"/>
        <w:autoSpaceDE w:val="0"/>
        <w:autoSpaceDN w:val="0"/>
        <w:spacing w:before="4" w:after="0" w:line="276" w:lineRule="auto"/>
        <w:ind w:left="2127" w:right="710" w:hanging="426"/>
        <w:jc w:val="left"/>
        <w:rPr>
          <w:rFonts w:cs="Arial"/>
          <w:szCs w:val="22"/>
        </w:rPr>
      </w:pPr>
      <w:r w:rsidRPr="0045553D">
        <w:rPr>
          <w:rFonts w:cs="Arial"/>
          <w:szCs w:val="22"/>
        </w:rPr>
        <w:t>Des parasols seront à fournir selon le nombre exprimé à la commande</w:t>
      </w:r>
    </w:p>
    <w:p w14:paraId="408D87ED" w14:textId="77777777" w:rsidR="00EF23AD" w:rsidRPr="0045553D" w:rsidRDefault="00EF23AD" w:rsidP="00EF23AD">
      <w:pPr>
        <w:pStyle w:val="Corpsdetexte"/>
        <w:spacing w:line="276" w:lineRule="auto"/>
        <w:ind w:left="1560" w:hanging="426"/>
        <w:rPr>
          <w:sz w:val="22"/>
          <w:szCs w:val="22"/>
        </w:rPr>
      </w:pPr>
    </w:p>
    <w:p w14:paraId="10A46BF0" w14:textId="77777777" w:rsidR="00EF23AD" w:rsidRPr="0045553D" w:rsidRDefault="00EF23AD" w:rsidP="00EF23AD">
      <w:pPr>
        <w:pStyle w:val="Corpsdetexte"/>
        <w:spacing w:line="276" w:lineRule="auto"/>
        <w:ind w:left="1560" w:hanging="426"/>
        <w:rPr>
          <w:sz w:val="22"/>
          <w:szCs w:val="22"/>
        </w:rPr>
      </w:pPr>
      <w:r w:rsidRPr="0045553D">
        <w:rPr>
          <w:bCs/>
          <w:sz w:val="22"/>
          <w:szCs w:val="22"/>
          <w:u w:val="single"/>
        </w:rPr>
        <w:t>Obligation</w:t>
      </w:r>
      <w:r w:rsidRPr="0045553D">
        <w:rPr>
          <w:bCs/>
          <w:spacing w:val="25"/>
          <w:sz w:val="22"/>
          <w:szCs w:val="22"/>
          <w:u w:val="single"/>
        </w:rPr>
        <w:t xml:space="preserve"> </w:t>
      </w:r>
      <w:r w:rsidRPr="0045553D">
        <w:rPr>
          <w:bCs/>
          <w:sz w:val="22"/>
          <w:szCs w:val="22"/>
          <w:u w:val="single"/>
        </w:rPr>
        <w:t>importante</w:t>
      </w:r>
      <w:r w:rsidRPr="0045553D">
        <w:rPr>
          <w:sz w:val="22"/>
          <w:szCs w:val="22"/>
        </w:rPr>
        <w:t xml:space="preserve"> :</w:t>
      </w:r>
      <w:r w:rsidRPr="0045553D">
        <w:rPr>
          <w:spacing w:val="24"/>
          <w:sz w:val="22"/>
          <w:szCs w:val="22"/>
        </w:rPr>
        <w:t xml:space="preserve"> </w:t>
      </w:r>
      <w:r w:rsidRPr="0045553D">
        <w:rPr>
          <w:sz w:val="22"/>
          <w:szCs w:val="22"/>
        </w:rPr>
        <w:t>l’ensemble</w:t>
      </w:r>
      <w:r w:rsidRPr="0045553D">
        <w:rPr>
          <w:spacing w:val="25"/>
          <w:sz w:val="22"/>
          <w:szCs w:val="22"/>
        </w:rPr>
        <w:t xml:space="preserve"> </w:t>
      </w:r>
      <w:r w:rsidRPr="0045553D">
        <w:rPr>
          <w:sz w:val="22"/>
          <w:szCs w:val="22"/>
        </w:rPr>
        <w:t>du</w:t>
      </w:r>
      <w:r w:rsidRPr="0045553D">
        <w:rPr>
          <w:spacing w:val="21"/>
          <w:sz w:val="22"/>
          <w:szCs w:val="22"/>
        </w:rPr>
        <w:t xml:space="preserve"> </w:t>
      </w:r>
      <w:r w:rsidRPr="0045553D">
        <w:rPr>
          <w:sz w:val="22"/>
          <w:szCs w:val="22"/>
        </w:rPr>
        <w:t>mobilier</w:t>
      </w:r>
      <w:r w:rsidRPr="0045553D">
        <w:rPr>
          <w:spacing w:val="26"/>
          <w:sz w:val="22"/>
          <w:szCs w:val="22"/>
        </w:rPr>
        <w:t xml:space="preserve"> </w:t>
      </w:r>
      <w:r w:rsidRPr="0045553D">
        <w:rPr>
          <w:sz w:val="22"/>
          <w:szCs w:val="22"/>
        </w:rPr>
        <w:t>et</w:t>
      </w:r>
      <w:r w:rsidRPr="0045553D">
        <w:rPr>
          <w:spacing w:val="24"/>
          <w:sz w:val="22"/>
          <w:szCs w:val="22"/>
        </w:rPr>
        <w:t xml:space="preserve"> </w:t>
      </w:r>
      <w:r w:rsidRPr="0045553D">
        <w:rPr>
          <w:sz w:val="22"/>
          <w:szCs w:val="22"/>
        </w:rPr>
        <w:t>des</w:t>
      </w:r>
      <w:r w:rsidRPr="0045553D">
        <w:rPr>
          <w:spacing w:val="23"/>
          <w:sz w:val="22"/>
          <w:szCs w:val="22"/>
        </w:rPr>
        <w:t xml:space="preserve"> </w:t>
      </w:r>
      <w:r w:rsidRPr="0045553D">
        <w:rPr>
          <w:sz w:val="22"/>
          <w:szCs w:val="22"/>
        </w:rPr>
        <w:t>équipements</w:t>
      </w:r>
      <w:r w:rsidRPr="0045553D">
        <w:rPr>
          <w:spacing w:val="26"/>
          <w:sz w:val="22"/>
          <w:szCs w:val="22"/>
        </w:rPr>
        <w:t xml:space="preserve"> </w:t>
      </w:r>
      <w:r w:rsidRPr="0045553D">
        <w:rPr>
          <w:sz w:val="22"/>
          <w:szCs w:val="22"/>
        </w:rPr>
        <w:t>doit</w:t>
      </w:r>
      <w:r w:rsidRPr="0045553D">
        <w:rPr>
          <w:spacing w:val="27"/>
          <w:sz w:val="22"/>
          <w:szCs w:val="22"/>
        </w:rPr>
        <w:t xml:space="preserve"> </w:t>
      </w:r>
      <w:r w:rsidRPr="0045553D">
        <w:rPr>
          <w:sz w:val="22"/>
          <w:szCs w:val="22"/>
        </w:rPr>
        <w:t>être dans un état d’hygiène irréprochable.</w:t>
      </w:r>
    </w:p>
    <w:p w14:paraId="7FD611E5" w14:textId="77777777" w:rsidR="00EF23AD" w:rsidRPr="00EF23AD" w:rsidRDefault="00EF23AD" w:rsidP="00EF23AD"/>
    <w:p w14:paraId="2EF225BB" w14:textId="77777777" w:rsidR="00D644E5" w:rsidRDefault="00D644E5" w:rsidP="00234EE9">
      <w:pPr>
        <w:pStyle w:val="Titre2"/>
        <w:numPr>
          <w:ilvl w:val="1"/>
          <w:numId w:val="10"/>
        </w:numPr>
      </w:pPr>
      <w:bookmarkStart w:id="10" w:name="_Toc4764639"/>
      <w:bookmarkStart w:id="11" w:name="_Toc83888421"/>
      <w:r w:rsidRPr="00A27F04">
        <w:lastRenderedPageBreak/>
        <w:t>Livrables attendus</w:t>
      </w:r>
      <w:bookmarkEnd w:id="10"/>
      <w:bookmarkEnd w:id="11"/>
    </w:p>
    <w:p w14:paraId="7734A982" w14:textId="19FBFAB4" w:rsidR="0045553D" w:rsidRPr="0045553D" w:rsidRDefault="0045553D" w:rsidP="0045553D">
      <w:pPr>
        <w:pStyle w:val="Titre3"/>
        <w:rPr>
          <w:color w:val="auto"/>
          <w:sz w:val="22"/>
        </w:rPr>
      </w:pPr>
      <w:bookmarkStart w:id="12" w:name="_TOC_250024"/>
      <w:r w:rsidRPr="0045553D">
        <w:rPr>
          <w:color w:val="auto"/>
          <w:sz w:val="22"/>
        </w:rPr>
        <w:t>Modalités</w:t>
      </w:r>
      <w:r w:rsidRPr="0045553D">
        <w:rPr>
          <w:color w:val="auto"/>
          <w:spacing w:val="-1"/>
          <w:sz w:val="22"/>
        </w:rPr>
        <w:t xml:space="preserve"> </w:t>
      </w:r>
      <w:r w:rsidRPr="0045553D">
        <w:rPr>
          <w:color w:val="auto"/>
          <w:sz w:val="22"/>
        </w:rPr>
        <w:t>d’exécution</w:t>
      </w:r>
      <w:r w:rsidRPr="0045553D">
        <w:rPr>
          <w:color w:val="auto"/>
          <w:spacing w:val="-3"/>
          <w:sz w:val="22"/>
        </w:rPr>
        <w:t xml:space="preserve"> </w:t>
      </w:r>
      <w:r w:rsidRPr="0045553D">
        <w:rPr>
          <w:color w:val="auto"/>
          <w:sz w:val="22"/>
        </w:rPr>
        <w:t>des</w:t>
      </w:r>
      <w:r w:rsidRPr="0045553D">
        <w:rPr>
          <w:color w:val="auto"/>
          <w:spacing w:val="3"/>
          <w:sz w:val="22"/>
        </w:rPr>
        <w:t xml:space="preserve"> </w:t>
      </w:r>
      <w:bookmarkEnd w:id="12"/>
      <w:r w:rsidRPr="0045553D">
        <w:rPr>
          <w:color w:val="auto"/>
          <w:spacing w:val="-2"/>
          <w:sz w:val="22"/>
        </w:rPr>
        <w:t>prestations</w:t>
      </w:r>
    </w:p>
    <w:p w14:paraId="3A57CAC6" w14:textId="77777777" w:rsidR="0045553D" w:rsidRPr="0045553D" w:rsidRDefault="0045553D" w:rsidP="0045553D">
      <w:pPr>
        <w:pStyle w:val="Corpsdetexte"/>
        <w:spacing w:before="241" w:line="276" w:lineRule="auto"/>
        <w:ind w:left="140" w:right="710"/>
        <w:rPr>
          <w:b w:val="0"/>
          <w:sz w:val="22"/>
          <w:szCs w:val="22"/>
        </w:rPr>
      </w:pPr>
      <w:r w:rsidRPr="0045553D">
        <w:rPr>
          <w:b w:val="0"/>
          <w:sz w:val="22"/>
          <w:szCs w:val="22"/>
        </w:rPr>
        <w:t>L’installation de l’espace est programmée la veille de l’évènement. Selon les lieux et les contraintes imposées par leur propriétaire, l’horaire d’intervention peut varier de jour comme de nuit</w:t>
      </w:r>
      <w:r w:rsidRPr="0045553D">
        <w:rPr>
          <w:rStyle w:val="Marquedecommentaire"/>
          <w:b w:val="0"/>
          <w:sz w:val="22"/>
          <w:szCs w:val="22"/>
        </w:rPr>
        <w:t xml:space="preserve">. </w:t>
      </w:r>
    </w:p>
    <w:p w14:paraId="550AF328" w14:textId="77777777" w:rsidR="0045553D" w:rsidRPr="0045553D" w:rsidRDefault="0045553D" w:rsidP="0045553D">
      <w:pPr>
        <w:pStyle w:val="Corpsdetexte"/>
        <w:spacing w:before="241" w:line="276" w:lineRule="auto"/>
        <w:ind w:left="140" w:right="710"/>
        <w:rPr>
          <w:b w:val="0"/>
          <w:sz w:val="22"/>
          <w:szCs w:val="22"/>
        </w:rPr>
      </w:pPr>
      <w:r w:rsidRPr="0045553D">
        <w:rPr>
          <w:b w:val="0"/>
          <w:sz w:val="22"/>
          <w:szCs w:val="22"/>
        </w:rPr>
        <w:t>Le Titulaire est tenu de mobiliser les moyens nécessaires à sa mission afin de respecter l’objectif qui</w:t>
      </w:r>
      <w:r w:rsidRPr="0045553D">
        <w:rPr>
          <w:b w:val="0"/>
          <w:spacing w:val="40"/>
          <w:sz w:val="22"/>
          <w:szCs w:val="22"/>
        </w:rPr>
        <w:t xml:space="preserve"> </w:t>
      </w:r>
      <w:r w:rsidRPr="0045553D">
        <w:rPr>
          <w:b w:val="0"/>
          <w:sz w:val="22"/>
          <w:szCs w:val="22"/>
        </w:rPr>
        <w:t>lui est donné dans les délais impartis.</w:t>
      </w:r>
    </w:p>
    <w:p w14:paraId="674AD6EE" w14:textId="0057BA7C" w:rsidR="0045553D" w:rsidRPr="0045553D" w:rsidRDefault="0045553D" w:rsidP="0045553D">
      <w:pPr>
        <w:pStyle w:val="Titre3"/>
        <w:rPr>
          <w:color w:val="auto"/>
          <w:sz w:val="22"/>
          <w:szCs w:val="22"/>
        </w:rPr>
      </w:pPr>
      <w:bookmarkStart w:id="13" w:name="_TOC_250023"/>
      <w:r w:rsidRPr="0045553D">
        <w:rPr>
          <w:color w:val="auto"/>
          <w:sz w:val="22"/>
          <w:szCs w:val="22"/>
        </w:rPr>
        <w:t>Personnel</w:t>
      </w:r>
      <w:r w:rsidRPr="0045553D">
        <w:rPr>
          <w:color w:val="auto"/>
          <w:spacing w:val="3"/>
          <w:sz w:val="22"/>
          <w:szCs w:val="22"/>
        </w:rPr>
        <w:t xml:space="preserve"> </w:t>
      </w:r>
      <w:r w:rsidRPr="0045553D">
        <w:rPr>
          <w:color w:val="auto"/>
          <w:sz w:val="22"/>
          <w:szCs w:val="22"/>
        </w:rPr>
        <w:t>affecté</w:t>
      </w:r>
      <w:r w:rsidRPr="0045553D">
        <w:rPr>
          <w:color w:val="auto"/>
          <w:spacing w:val="2"/>
          <w:sz w:val="22"/>
          <w:szCs w:val="22"/>
        </w:rPr>
        <w:t xml:space="preserve"> </w:t>
      </w:r>
      <w:r w:rsidRPr="0045553D">
        <w:rPr>
          <w:color w:val="auto"/>
          <w:sz w:val="22"/>
          <w:szCs w:val="22"/>
        </w:rPr>
        <w:t>à</w:t>
      </w:r>
      <w:r w:rsidRPr="0045553D">
        <w:rPr>
          <w:color w:val="auto"/>
          <w:spacing w:val="-1"/>
          <w:sz w:val="22"/>
          <w:szCs w:val="22"/>
        </w:rPr>
        <w:t xml:space="preserve"> </w:t>
      </w:r>
      <w:r w:rsidRPr="0045553D">
        <w:rPr>
          <w:color w:val="auto"/>
          <w:sz w:val="22"/>
          <w:szCs w:val="22"/>
        </w:rPr>
        <w:t>l’exécution</w:t>
      </w:r>
      <w:r w:rsidRPr="0045553D">
        <w:rPr>
          <w:color w:val="auto"/>
          <w:spacing w:val="-1"/>
          <w:sz w:val="22"/>
          <w:szCs w:val="22"/>
        </w:rPr>
        <w:t xml:space="preserve"> </w:t>
      </w:r>
      <w:r w:rsidRPr="0045553D">
        <w:rPr>
          <w:color w:val="auto"/>
          <w:sz w:val="22"/>
          <w:szCs w:val="22"/>
        </w:rPr>
        <w:t>des</w:t>
      </w:r>
      <w:r w:rsidRPr="0045553D">
        <w:rPr>
          <w:color w:val="auto"/>
          <w:spacing w:val="3"/>
          <w:sz w:val="22"/>
          <w:szCs w:val="22"/>
        </w:rPr>
        <w:t xml:space="preserve"> </w:t>
      </w:r>
      <w:bookmarkEnd w:id="13"/>
      <w:r w:rsidRPr="0045553D">
        <w:rPr>
          <w:color w:val="auto"/>
          <w:spacing w:val="-2"/>
          <w:sz w:val="22"/>
          <w:szCs w:val="22"/>
        </w:rPr>
        <w:t>prestations</w:t>
      </w:r>
    </w:p>
    <w:p w14:paraId="3D244945" w14:textId="77777777" w:rsidR="0045553D" w:rsidRPr="0045553D" w:rsidRDefault="0045553D" w:rsidP="0045553D">
      <w:pPr>
        <w:pStyle w:val="Corpsdetexte"/>
        <w:spacing w:before="241" w:line="276" w:lineRule="auto"/>
        <w:ind w:left="140" w:right="710"/>
        <w:rPr>
          <w:b w:val="0"/>
          <w:sz w:val="22"/>
          <w:szCs w:val="22"/>
        </w:rPr>
      </w:pPr>
      <w:r w:rsidRPr="0045553D">
        <w:rPr>
          <w:b w:val="0"/>
          <w:sz w:val="22"/>
          <w:szCs w:val="22"/>
        </w:rPr>
        <w:t>Le Titulaire s’engage à affecter pendant toute l’exécution du marché le personnel présenté dans son offre</w:t>
      </w:r>
      <w:r w:rsidRPr="0045553D">
        <w:rPr>
          <w:b w:val="0"/>
          <w:spacing w:val="-12"/>
          <w:sz w:val="22"/>
          <w:szCs w:val="22"/>
        </w:rPr>
        <w:t xml:space="preserve"> </w:t>
      </w:r>
      <w:r w:rsidRPr="0045553D">
        <w:rPr>
          <w:b w:val="0"/>
          <w:sz w:val="22"/>
          <w:szCs w:val="22"/>
        </w:rPr>
        <w:t>technique.</w:t>
      </w:r>
      <w:r w:rsidRPr="0045553D">
        <w:rPr>
          <w:b w:val="0"/>
          <w:spacing w:val="-10"/>
          <w:sz w:val="22"/>
          <w:szCs w:val="22"/>
        </w:rPr>
        <w:t xml:space="preserve"> </w:t>
      </w:r>
      <w:r w:rsidRPr="0045553D">
        <w:rPr>
          <w:b w:val="0"/>
          <w:sz w:val="22"/>
          <w:szCs w:val="22"/>
        </w:rPr>
        <w:t>Ainsi,</w:t>
      </w:r>
      <w:r w:rsidRPr="0045553D">
        <w:rPr>
          <w:b w:val="0"/>
          <w:spacing w:val="-10"/>
          <w:sz w:val="22"/>
          <w:szCs w:val="22"/>
        </w:rPr>
        <w:t xml:space="preserve"> </w:t>
      </w:r>
      <w:r w:rsidRPr="0045553D">
        <w:rPr>
          <w:b w:val="0"/>
          <w:sz w:val="22"/>
          <w:szCs w:val="22"/>
        </w:rPr>
        <w:t>les</w:t>
      </w:r>
      <w:r w:rsidRPr="0045553D">
        <w:rPr>
          <w:b w:val="0"/>
          <w:spacing w:val="-13"/>
          <w:sz w:val="22"/>
          <w:szCs w:val="22"/>
        </w:rPr>
        <w:t xml:space="preserve"> </w:t>
      </w:r>
      <w:r w:rsidRPr="0045553D">
        <w:rPr>
          <w:b w:val="0"/>
          <w:sz w:val="22"/>
          <w:szCs w:val="22"/>
        </w:rPr>
        <w:t>prestations</w:t>
      </w:r>
      <w:r w:rsidRPr="0045553D">
        <w:rPr>
          <w:b w:val="0"/>
          <w:spacing w:val="-11"/>
          <w:sz w:val="22"/>
          <w:szCs w:val="22"/>
        </w:rPr>
        <w:t xml:space="preserve"> </w:t>
      </w:r>
      <w:r w:rsidRPr="0045553D">
        <w:rPr>
          <w:b w:val="0"/>
          <w:sz w:val="22"/>
          <w:szCs w:val="22"/>
        </w:rPr>
        <w:t>doivent</w:t>
      </w:r>
      <w:r w:rsidRPr="0045553D">
        <w:rPr>
          <w:b w:val="0"/>
          <w:spacing w:val="-10"/>
          <w:sz w:val="22"/>
          <w:szCs w:val="22"/>
        </w:rPr>
        <w:t xml:space="preserve"> </w:t>
      </w:r>
      <w:r w:rsidRPr="0045553D">
        <w:rPr>
          <w:b w:val="0"/>
          <w:sz w:val="22"/>
          <w:szCs w:val="22"/>
        </w:rPr>
        <w:t>être</w:t>
      </w:r>
      <w:r w:rsidRPr="0045553D">
        <w:rPr>
          <w:b w:val="0"/>
          <w:spacing w:val="-13"/>
          <w:sz w:val="22"/>
          <w:szCs w:val="22"/>
        </w:rPr>
        <w:t xml:space="preserve"> </w:t>
      </w:r>
      <w:r w:rsidRPr="0045553D">
        <w:rPr>
          <w:b w:val="0"/>
          <w:sz w:val="22"/>
          <w:szCs w:val="22"/>
        </w:rPr>
        <w:t>exécutées</w:t>
      </w:r>
      <w:r w:rsidRPr="0045553D">
        <w:rPr>
          <w:b w:val="0"/>
          <w:spacing w:val="-11"/>
          <w:sz w:val="22"/>
          <w:szCs w:val="22"/>
        </w:rPr>
        <w:t xml:space="preserve"> </w:t>
      </w:r>
      <w:r w:rsidRPr="0045553D">
        <w:rPr>
          <w:b w:val="0"/>
          <w:sz w:val="22"/>
          <w:szCs w:val="22"/>
        </w:rPr>
        <w:t>par</w:t>
      </w:r>
      <w:r w:rsidRPr="0045553D">
        <w:rPr>
          <w:b w:val="0"/>
          <w:spacing w:val="-11"/>
          <w:sz w:val="22"/>
          <w:szCs w:val="22"/>
        </w:rPr>
        <w:t xml:space="preserve"> </w:t>
      </w:r>
      <w:r w:rsidRPr="0045553D">
        <w:rPr>
          <w:b w:val="0"/>
          <w:sz w:val="22"/>
          <w:szCs w:val="22"/>
        </w:rPr>
        <w:t>les</w:t>
      </w:r>
      <w:r w:rsidRPr="0045553D">
        <w:rPr>
          <w:b w:val="0"/>
          <w:spacing w:val="-13"/>
          <w:sz w:val="22"/>
          <w:szCs w:val="22"/>
        </w:rPr>
        <w:t xml:space="preserve"> </w:t>
      </w:r>
      <w:r w:rsidRPr="0045553D">
        <w:rPr>
          <w:b w:val="0"/>
          <w:sz w:val="22"/>
          <w:szCs w:val="22"/>
        </w:rPr>
        <w:t>personnes</w:t>
      </w:r>
      <w:r w:rsidRPr="0045553D">
        <w:rPr>
          <w:b w:val="0"/>
          <w:spacing w:val="-12"/>
          <w:sz w:val="22"/>
          <w:szCs w:val="22"/>
        </w:rPr>
        <w:t xml:space="preserve"> </w:t>
      </w:r>
      <w:r w:rsidRPr="0045553D">
        <w:rPr>
          <w:b w:val="0"/>
          <w:sz w:val="22"/>
          <w:szCs w:val="22"/>
        </w:rPr>
        <w:t>nommément</w:t>
      </w:r>
      <w:r w:rsidRPr="0045553D">
        <w:rPr>
          <w:b w:val="0"/>
          <w:spacing w:val="-10"/>
          <w:sz w:val="22"/>
          <w:szCs w:val="22"/>
        </w:rPr>
        <w:t xml:space="preserve"> </w:t>
      </w:r>
      <w:r w:rsidRPr="0045553D">
        <w:rPr>
          <w:b w:val="0"/>
          <w:sz w:val="22"/>
          <w:szCs w:val="22"/>
        </w:rPr>
        <w:t>désignées.</w:t>
      </w:r>
    </w:p>
    <w:p w14:paraId="341BA99E" w14:textId="77777777" w:rsidR="0045553D" w:rsidRPr="0045553D" w:rsidRDefault="0045553D" w:rsidP="0045553D">
      <w:pPr>
        <w:pStyle w:val="Corpsdetexte"/>
        <w:spacing w:before="121" w:line="276" w:lineRule="auto"/>
        <w:ind w:left="140"/>
        <w:rPr>
          <w:b w:val="0"/>
          <w:sz w:val="22"/>
          <w:szCs w:val="22"/>
        </w:rPr>
      </w:pPr>
      <w:r w:rsidRPr="0045553D">
        <w:rPr>
          <w:b w:val="0"/>
          <w:sz w:val="22"/>
          <w:szCs w:val="22"/>
        </w:rPr>
        <w:t>Si</w:t>
      </w:r>
      <w:r w:rsidRPr="0045553D">
        <w:rPr>
          <w:b w:val="0"/>
          <w:spacing w:val="-1"/>
          <w:sz w:val="22"/>
          <w:szCs w:val="22"/>
        </w:rPr>
        <w:t xml:space="preserve"> </w:t>
      </w:r>
      <w:r w:rsidRPr="0045553D">
        <w:rPr>
          <w:b w:val="0"/>
          <w:sz w:val="22"/>
          <w:szCs w:val="22"/>
        </w:rPr>
        <w:t>le responsable</w:t>
      </w:r>
      <w:r w:rsidRPr="0045553D">
        <w:rPr>
          <w:b w:val="0"/>
          <w:spacing w:val="1"/>
          <w:sz w:val="22"/>
          <w:szCs w:val="22"/>
        </w:rPr>
        <w:t xml:space="preserve"> </w:t>
      </w:r>
      <w:r w:rsidRPr="0045553D">
        <w:rPr>
          <w:b w:val="0"/>
          <w:sz w:val="22"/>
          <w:szCs w:val="22"/>
        </w:rPr>
        <w:t>n’est</w:t>
      </w:r>
      <w:r w:rsidRPr="0045553D">
        <w:rPr>
          <w:b w:val="0"/>
          <w:spacing w:val="3"/>
          <w:sz w:val="22"/>
          <w:szCs w:val="22"/>
        </w:rPr>
        <w:t xml:space="preserve"> </w:t>
      </w:r>
      <w:r w:rsidRPr="0045553D">
        <w:rPr>
          <w:b w:val="0"/>
          <w:sz w:val="22"/>
          <w:szCs w:val="22"/>
        </w:rPr>
        <w:t>plus</w:t>
      </w:r>
      <w:r w:rsidRPr="0045553D">
        <w:rPr>
          <w:b w:val="0"/>
          <w:spacing w:val="1"/>
          <w:sz w:val="22"/>
          <w:szCs w:val="22"/>
        </w:rPr>
        <w:t xml:space="preserve"> </w:t>
      </w:r>
      <w:r w:rsidRPr="0045553D">
        <w:rPr>
          <w:b w:val="0"/>
          <w:sz w:val="22"/>
          <w:szCs w:val="22"/>
        </w:rPr>
        <w:t>en mesure de réaliser</w:t>
      </w:r>
      <w:r w:rsidRPr="0045553D">
        <w:rPr>
          <w:b w:val="0"/>
          <w:spacing w:val="4"/>
          <w:sz w:val="22"/>
          <w:szCs w:val="22"/>
        </w:rPr>
        <w:t xml:space="preserve"> </w:t>
      </w:r>
      <w:r w:rsidRPr="0045553D">
        <w:rPr>
          <w:b w:val="0"/>
          <w:sz w:val="22"/>
          <w:szCs w:val="22"/>
        </w:rPr>
        <w:t>les</w:t>
      </w:r>
      <w:r w:rsidRPr="0045553D">
        <w:rPr>
          <w:b w:val="0"/>
          <w:spacing w:val="2"/>
          <w:sz w:val="22"/>
          <w:szCs w:val="22"/>
        </w:rPr>
        <w:t xml:space="preserve"> </w:t>
      </w:r>
      <w:r w:rsidRPr="0045553D">
        <w:rPr>
          <w:b w:val="0"/>
          <w:sz w:val="22"/>
          <w:szCs w:val="22"/>
        </w:rPr>
        <w:t>prestations,</w:t>
      </w:r>
      <w:r w:rsidRPr="0045553D">
        <w:rPr>
          <w:b w:val="0"/>
          <w:spacing w:val="4"/>
          <w:sz w:val="22"/>
          <w:szCs w:val="22"/>
        </w:rPr>
        <w:t xml:space="preserve"> </w:t>
      </w:r>
      <w:r w:rsidRPr="0045553D">
        <w:rPr>
          <w:b w:val="0"/>
          <w:sz w:val="22"/>
          <w:szCs w:val="22"/>
        </w:rPr>
        <w:t>le titulaire</w:t>
      </w:r>
      <w:r w:rsidRPr="0045553D">
        <w:rPr>
          <w:b w:val="0"/>
          <w:spacing w:val="3"/>
          <w:sz w:val="22"/>
          <w:szCs w:val="22"/>
        </w:rPr>
        <w:t xml:space="preserve"> </w:t>
      </w:r>
      <w:r w:rsidRPr="0045553D">
        <w:rPr>
          <w:b w:val="0"/>
          <w:sz w:val="22"/>
          <w:szCs w:val="22"/>
        </w:rPr>
        <w:t>doit</w:t>
      </w:r>
      <w:r w:rsidRPr="0045553D">
        <w:rPr>
          <w:b w:val="0"/>
          <w:spacing w:val="2"/>
          <w:sz w:val="22"/>
          <w:szCs w:val="22"/>
        </w:rPr>
        <w:t xml:space="preserve"> </w:t>
      </w:r>
      <w:r w:rsidRPr="0045553D">
        <w:rPr>
          <w:b w:val="0"/>
          <w:spacing w:val="-10"/>
          <w:sz w:val="22"/>
          <w:szCs w:val="22"/>
        </w:rPr>
        <w:t>:</w:t>
      </w:r>
    </w:p>
    <w:p w14:paraId="2446EC2A" w14:textId="77777777" w:rsidR="0045553D" w:rsidRDefault="0045553D" w:rsidP="0045553D">
      <w:pPr>
        <w:pStyle w:val="Paragraphedeliste"/>
        <w:widowControl w:val="0"/>
        <w:numPr>
          <w:ilvl w:val="0"/>
          <w:numId w:val="31"/>
        </w:numPr>
        <w:tabs>
          <w:tab w:val="left" w:pos="273"/>
        </w:tabs>
        <w:suppressAutoHyphens w:val="0"/>
        <w:autoSpaceDE w:val="0"/>
        <w:autoSpaceDN w:val="0"/>
        <w:spacing w:before="119" w:after="0" w:line="276" w:lineRule="auto"/>
        <w:ind w:right="708" w:firstLine="0"/>
        <w:rPr>
          <w:rFonts w:cs="Arial"/>
        </w:rPr>
      </w:pPr>
      <w:r>
        <w:rPr>
          <w:rFonts w:cs="Arial"/>
        </w:rPr>
        <w:t>en</w:t>
      </w:r>
      <w:r>
        <w:rPr>
          <w:rFonts w:cs="Arial"/>
          <w:spacing w:val="-1"/>
        </w:rPr>
        <w:t xml:space="preserve"> </w:t>
      </w:r>
      <w:r>
        <w:rPr>
          <w:rFonts w:cs="Arial"/>
        </w:rPr>
        <w:t>aviser par écrit (mail), sans</w:t>
      </w:r>
      <w:r>
        <w:rPr>
          <w:rFonts w:cs="Arial"/>
          <w:spacing w:val="-1"/>
        </w:rPr>
        <w:t xml:space="preserve"> </w:t>
      </w:r>
      <w:r>
        <w:rPr>
          <w:rFonts w:cs="Arial"/>
        </w:rPr>
        <w:t>délai, la</w:t>
      </w:r>
      <w:r>
        <w:rPr>
          <w:rFonts w:cs="Arial"/>
          <w:spacing w:val="-1"/>
        </w:rPr>
        <w:t xml:space="preserve"> </w:t>
      </w:r>
      <w:r>
        <w:rPr>
          <w:rFonts w:cs="Arial"/>
        </w:rPr>
        <w:t>PRA et prendre</w:t>
      </w:r>
      <w:r>
        <w:rPr>
          <w:rFonts w:cs="Arial"/>
          <w:spacing w:val="-1"/>
        </w:rPr>
        <w:t xml:space="preserve"> </w:t>
      </w:r>
      <w:r>
        <w:rPr>
          <w:rFonts w:cs="Arial"/>
        </w:rPr>
        <w:t>toutes</w:t>
      </w:r>
      <w:r>
        <w:rPr>
          <w:rFonts w:cs="Arial"/>
          <w:spacing w:val="-1"/>
        </w:rPr>
        <w:t xml:space="preserve"> </w:t>
      </w:r>
      <w:r>
        <w:rPr>
          <w:rFonts w:cs="Arial"/>
        </w:rPr>
        <w:t>dispositions nécessaires afin d’assurer la poursuite de l’exécution des prestations.</w:t>
      </w:r>
    </w:p>
    <w:p w14:paraId="4FDED1F6" w14:textId="77777777" w:rsidR="0045553D" w:rsidRDefault="0045553D" w:rsidP="0045553D">
      <w:pPr>
        <w:pStyle w:val="Paragraphedeliste"/>
        <w:widowControl w:val="0"/>
        <w:numPr>
          <w:ilvl w:val="0"/>
          <w:numId w:val="31"/>
        </w:numPr>
        <w:tabs>
          <w:tab w:val="left" w:pos="266"/>
        </w:tabs>
        <w:suppressAutoHyphens w:val="0"/>
        <w:autoSpaceDE w:val="0"/>
        <w:autoSpaceDN w:val="0"/>
        <w:spacing w:after="0" w:line="276" w:lineRule="auto"/>
        <w:ind w:right="709" w:firstLine="0"/>
        <w:rPr>
          <w:rFonts w:cs="Arial"/>
        </w:rPr>
      </w:pPr>
      <w:r>
        <w:rPr>
          <w:rFonts w:cs="Arial"/>
        </w:rPr>
        <w:t>désigner</w:t>
      </w:r>
      <w:r>
        <w:rPr>
          <w:rFonts w:cs="Arial"/>
          <w:spacing w:val="-4"/>
        </w:rPr>
        <w:t xml:space="preserve"> </w:t>
      </w:r>
      <w:r>
        <w:rPr>
          <w:rFonts w:cs="Arial"/>
        </w:rPr>
        <w:t>un</w:t>
      </w:r>
      <w:r>
        <w:rPr>
          <w:rFonts w:cs="Arial"/>
          <w:spacing w:val="-8"/>
        </w:rPr>
        <w:t xml:space="preserve"> </w:t>
      </w:r>
      <w:r>
        <w:rPr>
          <w:rFonts w:cs="Arial"/>
        </w:rPr>
        <w:t>remplaçant</w:t>
      </w:r>
      <w:r>
        <w:rPr>
          <w:rFonts w:cs="Arial"/>
          <w:spacing w:val="-6"/>
        </w:rPr>
        <w:t xml:space="preserve"> </w:t>
      </w:r>
      <w:r>
        <w:rPr>
          <w:rFonts w:cs="Arial"/>
        </w:rPr>
        <w:t>de</w:t>
      </w:r>
      <w:r>
        <w:rPr>
          <w:rFonts w:cs="Arial"/>
          <w:spacing w:val="-8"/>
        </w:rPr>
        <w:t xml:space="preserve"> </w:t>
      </w:r>
      <w:r>
        <w:rPr>
          <w:rFonts w:cs="Arial"/>
        </w:rPr>
        <w:t>qualification</w:t>
      </w:r>
      <w:r>
        <w:rPr>
          <w:rFonts w:cs="Arial"/>
          <w:spacing w:val="-5"/>
        </w:rPr>
        <w:t xml:space="preserve"> </w:t>
      </w:r>
      <w:r>
        <w:rPr>
          <w:rFonts w:cs="Arial"/>
        </w:rPr>
        <w:t>équivalente</w:t>
      </w:r>
      <w:r>
        <w:rPr>
          <w:rFonts w:cs="Arial"/>
          <w:spacing w:val="-5"/>
        </w:rPr>
        <w:t xml:space="preserve"> </w:t>
      </w:r>
      <w:r>
        <w:rPr>
          <w:rFonts w:cs="Arial"/>
        </w:rPr>
        <w:t>et</w:t>
      </w:r>
      <w:r>
        <w:rPr>
          <w:rFonts w:cs="Arial"/>
          <w:spacing w:val="-6"/>
        </w:rPr>
        <w:t xml:space="preserve"> </w:t>
      </w:r>
      <w:r>
        <w:rPr>
          <w:rFonts w:cs="Arial"/>
        </w:rPr>
        <w:t>communiquer</w:t>
      </w:r>
      <w:r>
        <w:rPr>
          <w:rFonts w:cs="Arial"/>
          <w:spacing w:val="-6"/>
        </w:rPr>
        <w:t xml:space="preserve"> </w:t>
      </w:r>
      <w:r>
        <w:rPr>
          <w:rFonts w:cs="Arial"/>
        </w:rPr>
        <w:t>le</w:t>
      </w:r>
      <w:r>
        <w:rPr>
          <w:rFonts w:cs="Arial"/>
          <w:spacing w:val="-5"/>
        </w:rPr>
        <w:t xml:space="preserve"> </w:t>
      </w:r>
      <w:r>
        <w:rPr>
          <w:rFonts w:cs="Arial"/>
        </w:rPr>
        <w:t>nom</w:t>
      </w:r>
      <w:r>
        <w:rPr>
          <w:rFonts w:cs="Arial"/>
          <w:spacing w:val="-4"/>
        </w:rPr>
        <w:t xml:space="preserve"> </w:t>
      </w:r>
      <w:r>
        <w:rPr>
          <w:rFonts w:cs="Arial"/>
        </w:rPr>
        <w:t>et</w:t>
      </w:r>
      <w:r>
        <w:rPr>
          <w:rFonts w:cs="Arial"/>
          <w:spacing w:val="-6"/>
        </w:rPr>
        <w:t xml:space="preserve"> </w:t>
      </w:r>
      <w:r>
        <w:rPr>
          <w:rFonts w:cs="Arial"/>
        </w:rPr>
        <w:t>les</w:t>
      </w:r>
      <w:r>
        <w:rPr>
          <w:rFonts w:cs="Arial"/>
          <w:spacing w:val="-5"/>
        </w:rPr>
        <w:t xml:space="preserve"> </w:t>
      </w:r>
      <w:r>
        <w:rPr>
          <w:rFonts w:cs="Arial"/>
        </w:rPr>
        <w:t>titres</w:t>
      </w:r>
      <w:r>
        <w:rPr>
          <w:rFonts w:cs="Arial"/>
          <w:spacing w:val="-5"/>
        </w:rPr>
        <w:t xml:space="preserve"> </w:t>
      </w:r>
      <w:r>
        <w:rPr>
          <w:rFonts w:cs="Arial"/>
        </w:rPr>
        <w:t>à</w:t>
      </w:r>
      <w:r>
        <w:rPr>
          <w:rFonts w:cs="Arial"/>
          <w:spacing w:val="-8"/>
        </w:rPr>
        <w:t xml:space="preserve"> </w:t>
      </w:r>
      <w:r>
        <w:rPr>
          <w:rFonts w:cs="Arial"/>
        </w:rPr>
        <w:t>l’EFS</w:t>
      </w:r>
      <w:r>
        <w:rPr>
          <w:rFonts w:cs="Arial"/>
          <w:spacing w:val="-6"/>
        </w:rPr>
        <w:t xml:space="preserve"> </w:t>
      </w:r>
      <w:r>
        <w:rPr>
          <w:rFonts w:cs="Arial"/>
        </w:rPr>
        <w:t>Guadeloupe, au plus tard dans un délai de 5 jours à compter de la date de l’envoi de l’information dont il</w:t>
      </w:r>
      <w:r>
        <w:rPr>
          <w:rFonts w:cs="Arial"/>
          <w:spacing w:val="40"/>
        </w:rPr>
        <w:t xml:space="preserve"> </w:t>
      </w:r>
      <w:r>
        <w:rPr>
          <w:rFonts w:cs="Arial"/>
        </w:rPr>
        <w:t>est fait référence à l’alinéa précédent.</w:t>
      </w:r>
    </w:p>
    <w:p w14:paraId="031A3098" w14:textId="77884A1B" w:rsidR="0045553D" w:rsidRPr="0045553D" w:rsidRDefault="0045553D" w:rsidP="0045553D">
      <w:pPr>
        <w:pStyle w:val="Titre3"/>
        <w:rPr>
          <w:color w:val="auto"/>
          <w:sz w:val="22"/>
        </w:rPr>
      </w:pPr>
      <w:bookmarkStart w:id="14" w:name="_TOC_250022"/>
      <w:r w:rsidRPr="0045553D">
        <w:rPr>
          <w:color w:val="auto"/>
          <w:sz w:val="22"/>
        </w:rPr>
        <w:t>Mobiliers</w:t>
      </w:r>
      <w:r w:rsidRPr="0045553D">
        <w:rPr>
          <w:color w:val="auto"/>
          <w:spacing w:val="-1"/>
          <w:sz w:val="22"/>
        </w:rPr>
        <w:t xml:space="preserve"> </w:t>
      </w:r>
      <w:r w:rsidRPr="0045553D">
        <w:rPr>
          <w:color w:val="auto"/>
          <w:sz w:val="22"/>
        </w:rPr>
        <w:t>installés</w:t>
      </w:r>
      <w:r w:rsidRPr="0045553D">
        <w:rPr>
          <w:color w:val="auto"/>
          <w:spacing w:val="1"/>
          <w:sz w:val="22"/>
        </w:rPr>
        <w:t xml:space="preserve"> </w:t>
      </w:r>
      <w:r w:rsidRPr="0045553D">
        <w:rPr>
          <w:color w:val="auto"/>
          <w:sz w:val="22"/>
        </w:rPr>
        <w:t>dans</w:t>
      </w:r>
      <w:r w:rsidRPr="0045553D">
        <w:rPr>
          <w:color w:val="auto"/>
          <w:spacing w:val="4"/>
          <w:sz w:val="22"/>
        </w:rPr>
        <w:t xml:space="preserve"> </w:t>
      </w:r>
      <w:r w:rsidRPr="0045553D">
        <w:rPr>
          <w:color w:val="auto"/>
          <w:sz w:val="22"/>
        </w:rPr>
        <w:t>le</w:t>
      </w:r>
      <w:r w:rsidRPr="0045553D">
        <w:rPr>
          <w:color w:val="auto"/>
          <w:spacing w:val="2"/>
          <w:sz w:val="22"/>
        </w:rPr>
        <w:t xml:space="preserve"> </w:t>
      </w:r>
      <w:r w:rsidRPr="0045553D">
        <w:rPr>
          <w:color w:val="auto"/>
          <w:sz w:val="22"/>
        </w:rPr>
        <w:t>cadre</w:t>
      </w:r>
      <w:r w:rsidRPr="0045553D">
        <w:rPr>
          <w:color w:val="auto"/>
          <w:spacing w:val="1"/>
          <w:sz w:val="22"/>
        </w:rPr>
        <w:t xml:space="preserve"> </w:t>
      </w:r>
      <w:r w:rsidRPr="0045553D">
        <w:rPr>
          <w:color w:val="auto"/>
          <w:sz w:val="22"/>
        </w:rPr>
        <w:t>du</w:t>
      </w:r>
      <w:r w:rsidRPr="0045553D">
        <w:rPr>
          <w:color w:val="auto"/>
          <w:spacing w:val="2"/>
          <w:sz w:val="22"/>
        </w:rPr>
        <w:t xml:space="preserve"> </w:t>
      </w:r>
      <w:bookmarkEnd w:id="14"/>
      <w:r w:rsidRPr="0045553D">
        <w:rPr>
          <w:color w:val="auto"/>
          <w:spacing w:val="-2"/>
          <w:sz w:val="22"/>
        </w:rPr>
        <w:t>marché</w:t>
      </w:r>
    </w:p>
    <w:p w14:paraId="1EC6E022" w14:textId="77777777" w:rsidR="0045553D" w:rsidRPr="0045553D" w:rsidRDefault="0045553D" w:rsidP="0045553D">
      <w:pPr>
        <w:pStyle w:val="Corpsdetexte"/>
        <w:spacing w:before="244" w:line="276" w:lineRule="auto"/>
        <w:ind w:left="284" w:right="709"/>
        <w:rPr>
          <w:b w:val="0"/>
          <w:sz w:val="22"/>
        </w:rPr>
      </w:pPr>
      <w:r w:rsidRPr="0045553D">
        <w:rPr>
          <w:b w:val="0"/>
          <w:sz w:val="22"/>
        </w:rPr>
        <w:t>Le prestataire veille à installer un mobilier en parfait état de fonctionnement et dans un état de propreté irréprochable.</w:t>
      </w:r>
    </w:p>
    <w:p w14:paraId="4E913293" w14:textId="77777777" w:rsidR="0045553D" w:rsidRPr="0045553D" w:rsidRDefault="0045553D" w:rsidP="0045553D">
      <w:pPr>
        <w:pStyle w:val="Corpsdetexte"/>
        <w:spacing w:before="120" w:line="276" w:lineRule="auto"/>
        <w:ind w:left="284" w:right="708"/>
        <w:rPr>
          <w:b w:val="0"/>
          <w:sz w:val="22"/>
        </w:rPr>
      </w:pPr>
      <w:r w:rsidRPr="0045553D">
        <w:rPr>
          <w:b w:val="0"/>
          <w:sz w:val="22"/>
        </w:rPr>
        <w:t>Si le personnel de l’EFS Guadeloupe constate que le mobilier ne peut être utilisé ou si l’état n’est pas conforme aux attentes de l’Etablissement, l’EFS Guadeloupe demande au prestataire de retirer, dans les plus brefs délais, ledit matériel et à le remplacer, à ses frais, par un mobilier conforme.</w:t>
      </w:r>
    </w:p>
    <w:p w14:paraId="1A9E4862" w14:textId="77777777" w:rsidR="00D644E5" w:rsidRDefault="00D644E5" w:rsidP="00234EE9">
      <w:pPr>
        <w:pStyle w:val="Titre2"/>
        <w:numPr>
          <w:ilvl w:val="1"/>
          <w:numId w:val="10"/>
        </w:numPr>
      </w:pPr>
      <w:bookmarkStart w:id="15" w:name="_Toc4764640"/>
      <w:bookmarkStart w:id="16" w:name="_Toc83888422"/>
      <w:r w:rsidRPr="00A27F04">
        <w:t>Délais / Planning d’exécution</w:t>
      </w:r>
      <w:bookmarkEnd w:id="15"/>
      <w:bookmarkEnd w:id="16"/>
      <w:r w:rsidRPr="00A27F04">
        <w:t xml:space="preserve"> </w:t>
      </w:r>
    </w:p>
    <w:p w14:paraId="7652E78F" w14:textId="5914296C" w:rsidR="0045553D" w:rsidRDefault="0045553D" w:rsidP="0045553D">
      <w:pPr>
        <w:jc w:val="left"/>
      </w:pPr>
      <w:r>
        <w:t>Le prestataire organisera un planning d’activité sur les lieux et dates définis par l’EFS.</w:t>
      </w:r>
    </w:p>
    <w:p w14:paraId="6DF1F50D" w14:textId="4D3F13E1" w:rsidR="0045553D" w:rsidRPr="002456A3" w:rsidRDefault="003242BB" w:rsidP="0045553D">
      <w:pPr>
        <w:jc w:val="left"/>
      </w:pPr>
      <w:r>
        <w:t>Les</w:t>
      </w:r>
      <w:r w:rsidR="0045553D">
        <w:t xml:space="preserve"> z</w:t>
      </w:r>
      <w:r w:rsidR="0045553D" w:rsidRPr="002456A3">
        <w:t>one</w:t>
      </w:r>
      <w:r>
        <w:t>s</w:t>
      </w:r>
      <w:r w:rsidR="0045553D" w:rsidRPr="002456A3">
        <w:t xml:space="preserve"> géographique</w:t>
      </w:r>
      <w:r>
        <w:t>s</w:t>
      </w:r>
      <w:r w:rsidR="0045553D" w:rsidRPr="002456A3">
        <w:t xml:space="preserve"> d’intervention</w:t>
      </w:r>
      <w:r w:rsidR="0045553D">
        <w:t xml:space="preserve"> seront communiquées en amont</w:t>
      </w:r>
      <w:r w:rsidR="0045553D" w:rsidRPr="002456A3">
        <w:t>.</w:t>
      </w:r>
      <w:r w:rsidR="0045553D" w:rsidRPr="002456A3">
        <w:br/>
      </w:r>
      <w:r w:rsidR="0045553D">
        <w:t>Les h</w:t>
      </w:r>
      <w:r w:rsidR="0045553D" w:rsidRPr="002456A3">
        <w:t xml:space="preserve">oraires d’intervention </w:t>
      </w:r>
      <w:r w:rsidR="0045553D">
        <w:t>sont</w:t>
      </w:r>
      <w:r w:rsidR="0045553D" w:rsidRPr="002456A3">
        <w:t xml:space="preserve"> variables (journée, soirée, week-end).</w:t>
      </w:r>
      <w:r w:rsidR="0045553D" w:rsidRPr="002456A3">
        <w:br/>
      </w:r>
    </w:p>
    <w:p w14:paraId="2CEBD25D" w14:textId="77777777" w:rsidR="0045553D" w:rsidRPr="0045553D" w:rsidRDefault="0045553D" w:rsidP="0045553D"/>
    <w:p w14:paraId="00AFD296" w14:textId="77777777" w:rsidR="00D644E5" w:rsidRPr="00524253" w:rsidRDefault="00D644E5" w:rsidP="2D113B91">
      <w:pPr>
        <w:pStyle w:val="Titre1"/>
        <w:numPr>
          <w:ilvl w:val="0"/>
          <w:numId w:val="10"/>
        </w:numPr>
        <w:rPr>
          <w:rFonts w:eastAsia="ArialNarrow" w:cs="Arial"/>
          <w:color w:val="525252"/>
          <w:sz w:val="22"/>
          <w:szCs w:val="22"/>
        </w:rPr>
      </w:pPr>
      <w:bookmarkStart w:id="17" w:name="_Toc83888423"/>
      <w:r w:rsidRPr="00CA08F6">
        <w:lastRenderedPageBreak/>
        <w:t>DISPOSITIONS</w:t>
      </w:r>
      <w:r>
        <w:t xml:space="preserve"> ADMINISTRATIVES</w:t>
      </w:r>
      <w:bookmarkEnd w:id="17"/>
    </w:p>
    <w:p w14:paraId="742E68C1" w14:textId="77777777" w:rsidR="00D644E5" w:rsidRPr="00977ADF" w:rsidRDefault="00D644E5" w:rsidP="00234EE9">
      <w:pPr>
        <w:pStyle w:val="Titre2"/>
        <w:numPr>
          <w:ilvl w:val="1"/>
          <w:numId w:val="10"/>
        </w:numPr>
      </w:pPr>
      <w:bookmarkStart w:id="18" w:name="_Toc83888424"/>
      <w:bookmarkStart w:id="19" w:name="_Toc4764601"/>
      <w:r w:rsidRPr="00977ADF">
        <w:t>Objet du marché public</w:t>
      </w:r>
      <w:bookmarkEnd w:id="18"/>
    </w:p>
    <w:p w14:paraId="4514EA67" w14:textId="09B69244" w:rsidR="00D644E5" w:rsidRPr="003242BB" w:rsidRDefault="003242BB" w:rsidP="2D113B91">
      <w:pPr>
        <w:rPr>
          <w:rFonts w:cs="Arial"/>
          <w:iCs/>
        </w:rPr>
      </w:pPr>
      <w:r w:rsidRPr="003242BB">
        <w:rPr>
          <w:rFonts w:cs="Arial"/>
          <w:iCs/>
        </w:rPr>
        <w:t xml:space="preserve">Le marché a pour objet </w:t>
      </w:r>
      <w:r>
        <w:rPr>
          <w:rFonts w:cs="Arial"/>
          <w:iCs/>
        </w:rPr>
        <w:t xml:space="preserve">la location et l’installation d’un espace avec panneaux rigides pour les collectes évènementielles et la mise </w:t>
      </w:r>
      <w:r w:rsidR="000F1764">
        <w:rPr>
          <w:rFonts w:cs="Arial"/>
          <w:iCs/>
        </w:rPr>
        <w:t>en œuvre de la logistique associée.</w:t>
      </w:r>
    </w:p>
    <w:p w14:paraId="4E71463C" w14:textId="77777777" w:rsidR="00D644E5" w:rsidRPr="00977ADF" w:rsidRDefault="00D644E5" w:rsidP="00234EE9">
      <w:pPr>
        <w:pStyle w:val="Titre2"/>
        <w:numPr>
          <w:ilvl w:val="1"/>
          <w:numId w:val="10"/>
        </w:numPr>
      </w:pPr>
      <w:bookmarkStart w:id="20" w:name="_Toc83888425"/>
      <w:r w:rsidRPr="00977ADF">
        <w:t>Procédure de passation</w:t>
      </w:r>
      <w:bookmarkEnd w:id="20"/>
    </w:p>
    <w:p w14:paraId="2BF16BAB" w14:textId="77372830" w:rsidR="00967854" w:rsidRDefault="2D113B91" w:rsidP="00D644E5">
      <w:r>
        <w:t>Le présent marché public est passé selon la procédure adaptée définie par les articles L.2123-1, R.2123-1 et R.2123-4 à R.2123-7 du code de la commande publique</w:t>
      </w:r>
    </w:p>
    <w:p w14:paraId="03A742B8" w14:textId="7E02F3CA" w:rsidR="00967854" w:rsidRDefault="00FC2D0E" w:rsidP="00967854">
      <w:pPr>
        <w:pStyle w:val="Titre2"/>
      </w:pPr>
      <w:bookmarkStart w:id="21" w:name="_Toc83888426"/>
      <w:r>
        <w:t>Marché sans publicité ni mise en concurrence préalables pour l’acquisition de fournitures complémentaires</w:t>
      </w:r>
      <w:bookmarkEnd w:id="21"/>
    </w:p>
    <w:p w14:paraId="340136C6" w14:textId="47AD1648" w:rsidR="00FC2D0E" w:rsidRDefault="2D113B91" w:rsidP="2D113B91">
      <w:pPr>
        <w:rPr>
          <w:color w:val="0000FF"/>
        </w:rPr>
      </w:pPr>
      <w:r w:rsidRPr="2D113B91">
        <w:rPr>
          <w:color w:val="0000FF"/>
        </w:rPr>
        <w:t>Le marché public pourra faire l’objet d’une procédure sans publicité ni mise en concurrence préalables pour l’acquisition de fourniture complémentaires en application et dans les conditions de l’article R.2122-4 du code de la commande publique.</w:t>
      </w:r>
    </w:p>
    <w:p w14:paraId="29CFE27E" w14:textId="41C5BD8B" w:rsidR="00FC2D0E" w:rsidRDefault="00FC2D0E" w:rsidP="00FC2D0E">
      <w:pPr>
        <w:pStyle w:val="Titre2"/>
      </w:pPr>
      <w:bookmarkStart w:id="22" w:name="_Toc83888427"/>
      <w:r>
        <w:t>Marché sans publicité ni mise en concurrence préalables pour la réalisation de prestations similaires</w:t>
      </w:r>
      <w:bookmarkEnd w:id="22"/>
    </w:p>
    <w:p w14:paraId="5A056845" w14:textId="736604E0" w:rsidR="00FC2D0E" w:rsidRPr="00FC2D0E" w:rsidRDefault="2D113B91" w:rsidP="2D113B91">
      <w:pPr>
        <w:rPr>
          <w:color w:val="0000FF"/>
        </w:rPr>
      </w:pPr>
      <w:r w:rsidRPr="2D113B91">
        <w:rPr>
          <w:color w:val="0000FF"/>
        </w:rPr>
        <w:t>Le marché public pourra faire l’objet d’une procédure sans publicité ni mise en concurrence préalables pour la réalisation de prestations similaires en application et dans les conditions de l’article R.2122-7 du code de la commande publique.</w:t>
      </w:r>
    </w:p>
    <w:p w14:paraId="239C464E" w14:textId="77777777" w:rsidR="00D644E5" w:rsidRPr="00977ADF" w:rsidRDefault="00D644E5" w:rsidP="00234EE9">
      <w:pPr>
        <w:pStyle w:val="Titre2"/>
        <w:numPr>
          <w:ilvl w:val="1"/>
          <w:numId w:val="10"/>
        </w:numPr>
      </w:pPr>
      <w:bookmarkStart w:id="23" w:name="_Toc4764602"/>
      <w:bookmarkStart w:id="24" w:name="_Toc83888428"/>
      <w:bookmarkEnd w:id="19"/>
      <w:r w:rsidRPr="00977ADF">
        <w:t>Allotissement</w:t>
      </w:r>
      <w:bookmarkEnd w:id="23"/>
      <w:bookmarkEnd w:id="24"/>
    </w:p>
    <w:p w14:paraId="5CE4B757" w14:textId="77777777" w:rsidR="00D644E5" w:rsidRPr="00D644E5" w:rsidRDefault="2D113B91" w:rsidP="2D113B91">
      <w:pPr>
        <w:rPr>
          <w:color w:val="0000FF"/>
        </w:rPr>
      </w:pPr>
      <w:bookmarkStart w:id="25" w:name="_Toc464469840"/>
      <w:r w:rsidRPr="2D113B91">
        <w:rPr>
          <w:color w:val="0000FF"/>
        </w:rPr>
        <w:t>Le marché public n’est pas alloti.</w:t>
      </w:r>
    </w:p>
    <w:p w14:paraId="2E4A837F" w14:textId="77777777" w:rsidR="00D644E5" w:rsidRPr="00977ADF" w:rsidRDefault="00D644E5" w:rsidP="00234EE9">
      <w:pPr>
        <w:pStyle w:val="Titre2"/>
        <w:numPr>
          <w:ilvl w:val="1"/>
          <w:numId w:val="10"/>
        </w:numPr>
      </w:pPr>
      <w:bookmarkStart w:id="26" w:name="_Toc20478095"/>
      <w:bookmarkStart w:id="27" w:name="_Toc83888429"/>
      <w:bookmarkEnd w:id="25"/>
      <w:r w:rsidRPr="00977ADF">
        <w:t>Forme du marché public</w:t>
      </w:r>
      <w:bookmarkEnd w:id="26"/>
      <w:bookmarkEnd w:id="27"/>
    </w:p>
    <w:p w14:paraId="42084E32" w14:textId="77777777" w:rsidR="00FC2D0E" w:rsidRPr="00A3764F" w:rsidRDefault="2D113B91" w:rsidP="2D113B91">
      <w:pPr>
        <w:rPr>
          <w:szCs w:val="22"/>
        </w:rPr>
      </w:pPr>
      <w:r w:rsidRPr="00A3764F">
        <w:rPr>
          <w:szCs w:val="22"/>
        </w:rPr>
        <w:t xml:space="preserve">Il s’agit d’un accord-cadre fixant toutes les stipulations contractuelles et exécuté au fur et à mesure de l’émission de bons de commande (article R.2162-2 alinéa 2 et articles R.2162-13 et R.2162-14 du code de la commande publique). </w:t>
      </w:r>
    </w:p>
    <w:p w14:paraId="4DF2A4A0" w14:textId="52D836F6" w:rsidR="2D113B91" w:rsidRPr="00A3764F" w:rsidRDefault="2D113B91" w:rsidP="2D113B91">
      <w:pPr>
        <w:rPr>
          <w:rFonts w:cs="Arial"/>
          <w:szCs w:val="22"/>
          <w:lang w:eastAsia="fr-FR"/>
        </w:rPr>
      </w:pPr>
      <w:r w:rsidRPr="00A3764F">
        <w:rPr>
          <w:rFonts w:eastAsia="Arial" w:cs="Arial"/>
          <w:szCs w:val="22"/>
        </w:rPr>
        <w:t>L’accord-cadre est conclu comme suit :</w:t>
      </w:r>
    </w:p>
    <w:p w14:paraId="31BE343E" w14:textId="77777777" w:rsidR="001971AD" w:rsidRPr="0039144B" w:rsidRDefault="001971AD" w:rsidP="001971AD">
      <w:pPr>
        <w:numPr>
          <w:ilvl w:val="0"/>
          <w:numId w:val="12"/>
        </w:numPr>
        <w:suppressAutoHyphens w:val="0"/>
        <w:jc w:val="left"/>
      </w:pPr>
      <w:r w:rsidRPr="001425B1">
        <w:rPr>
          <w:lang w:val=""/>
        </w:rPr>
        <w:t xml:space="preserve">Avec un engagement minimum et un maximum </w:t>
      </w:r>
      <w:r>
        <w:rPr>
          <w:lang w:val=""/>
        </w:rPr>
        <w:t>valeur</w:t>
      </w:r>
      <w:r w:rsidRPr="001425B1">
        <w:rPr>
          <w:lang w:val=""/>
        </w:rPr>
        <w:t xml:space="preserve"> (article R.2162-4 1° du code de la commande publique)</w:t>
      </w:r>
      <w:r>
        <w:rPr>
          <w:lang w:val=""/>
        </w:rPr>
        <w:t xml:space="preserve"> sur la durée totale du marché soit 4 ans</w:t>
      </w:r>
      <w:r w:rsidRPr="001425B1">
        <w:rPr>
          <w:lang w:val=""/>
        </w:rPr>
        <w:t xml:space="preserve"> ;</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58"/>
        <w:gridCol w:w="2126"/>
        <w:gridCol w:w="2445"/>
      </w:tblGrid>
      <w:tr w:rsidR="00034DB3" w:rsidRPr="00247C32" w14:paraId="71D4B02D" w14:textId="77777777" w:rsidTr="00034DB3">
        <w:trPr>
          <w:trHeight w:val="1273"/>
          <w:jc w:val="center"/>
        </w:trPr>
        <w:tc>
          <w:tcPr>
            <w:tcW w:w="3958" w:type="dxa"/>
            <w:shd w:val="clear" w:color="auto" w:fill="8BA3DD" w:themeFill="accent2" w:themeFillTint="66"/>
            <w:vAlign w:val="center"/>
          </w:tcPr>
          <w:p w14:paraId="757FCD55" w14:textId="77777777" w:rsidR="00034DB3" w:rsidRPr="00247C32" w:rsidRDefault="00034DB3" w:rsidP="00034DB3">
            <w:pPr>
              <w:pStyle w:val="Titre4"/>
              <w:numPr>
                <w:ilvl w:val="3"/>
                <w:numId w:val="0"/>
              </w:numPr>
              <w:jc w:val="center"/>
              <w:rPr>
                <w:b/>
                <w:bCs/>
                <w:i/>
                <w:iCs/>
                <w:color w:val="auto"/>
                <w:sz w:val="22"/>
                <w:szCs w:val="22"/>
              </w:rPr>
            </w:pPr>
            <w:r w:rsidRPr="00247C32">
              <w:rPr>
                <w:b/>
                <w:bCs/>
                <w:color w:val="auto"/>
                <w:sz w:val="22"/>
                <w:szCs w:val="22"/>
              </w:rPr>
              <w:t>Description</w:t>
            </w:r>
          </w:p>
        </w:tc>
        <w:tc>
          <w:tcPr>
            <w:tcW w:w="2126" w:type="dxa"/>
            <w:shd w:val="clear" w:color="auto" w:fill="8BA3DD" w:themeFill="accent2" w:themeFillTint="66"/>
            <w:vAlign w:val="center"/>
          </w:tcPr>
          <w:p w14:paraId="42F53C60" w14:textId="77777777" w:rsidR="00034DB3" w:rsidRPr="00247C32" w:rsidRDefault="00034DB3" w:rsidP="00034DB3">
            <w:pPr>
              <w:jc w:val="center"/>
              <w:rPr>
                <w:rFonts w:cs="Arial"/>
                <w:b/>
                <w:bCs/>
              </w:rPr>
            </w:pPr>
            <w:r w:rsidRPr="00247C32">
              <w:rPr>
                <w:rFonts w:cs="Arial"/>
                <w:b/>
                <w:bCs/>
              </w:rPr>
              <w:t>Minimum</w:t>
            </w:r>
          </w:p>
          <w:p w14:paraId="551A0A83" w14:textId="77777777" w:rsidR="00034DB3" w:rsidRPr="00247C32" w:rsidRDefault="00034DB3" w:rsidP="00034DB3">
            <w:pPr>
              <w:jc w:val="center"/>
              <w:rPr>
                <w:rFonts w:cs="Arial"/>
                <w:b/>
                <w:bCs/>
              </w:rPr>
            </w:pPr>
            <w:r w:rsidRPr="00247C32">
              <w:rPr>
                <w:rFonts w:cs="Arial"/>
                <w:b/>
                <w:bCs/>
              </w:rPr>
              <w:t>Sur 4 ans</w:t>
            </w:r>
          </w:p>
          <w:p w14:paraId="6312230C" w14:textId="77777777" w:rsidR="00034DB3" w:rsidRPr="00247C32" w:rsidRDefault="00034DB3" w:rsidP="00034DB3">
            <w:pPr>
              <w:jc w:val="center"/>
              <w:rPr>
                <w:rFonts w:cs="Arial"/>
                <w:b/>
                <w:bCs/>
              </w:rPr>
            </w:pPr>
            <w:r w:rsidRPr="00247C32">
              <w:rPr>
                <w:rFonts w:cs="Arial"/>
                <w:b/>
                <w:bCs/>
              </w:rPr>
              <w:t>(en euros HT)</w:t>
            </w:r>
          </w:p>
        </w:tc>
        <w:tc>
          <w:tcPr>
            <w:tcW w:w="2445" w:type="dxa"/>
            <w:shd w:val="clear" w:color="auto" w:fill="8BA3DD" w:themeFill="accent2" w:themeFillTint="66"/>
            <w:vAlign w:val="center"/>
          </w:tcPr>
          <w:p w14:paraId="49D76CEF" w14:textId="77777777" w:rsidR="00034DB3" w:rsidRPr="00247C32" w:rsidRDefault="00034DB3" w:rsidP="00034DB3">
            <w:pPr>
              <w:jc w:val="center"/>
              <w:rPr>
                <w:rFonts w:cs="Arial"/>
                <w:b/>
                <w:bCs/>
              </w:rPr>
            </w:pPr>
            <w:r w:rsidRPr="00247C32">
              <w:rPr>
                <w:rFonts w:cs="Arial"/>
                <w:b/>
                <w:bCs/>
              </w:rPr>
              <w:t>Maximum</w:t>
            </w:r>
          </w:p>
          <w:p w14:paraId="687AE40A" w14:textId="77777777" w:rsidR="00034DB3" w:rsidRPr="00247C32" w:rsidRDefault="00034DB3" w:rsidP="00034DB3">
            <w:pPr>
              <w:jc w:val="center"/>
              <w:rPr>
                <w:rFonts w:cs="Arial"/>
                <w:b/>
                <w:bCs/>
              </w:rPr>
            </w:pPr>
            <w:r w:rsidRPr="00247C32">
              <w:rPr>
                <w:rFonts w:cs="Arial"/>
                <w:b/>
                <w:bCs/>
              </w:rPr>
              <w:t>Sur 4 ans</w:t>
            </w:r>
          </w:p>
          <w:p w14:paraId="4D8B3DF5" w14:textId="77777777" w:rsidR="00034DB3" w:rsidRPr="00247C32" w:rsidRDefault="00034DB3" w:rsidP="00034DB3">
            <w:pPr>
              <w:jc w:val="center"/>
              <w:rPr>
                <w:rFonts w:cs="Arial"/>
                <w:b/>
                <w:bCs/>
              </w:rPr>
            </w:pPr>
            <w:r w:rsidRPr="00247C32">
              <w:rPr>
                <w:rFonts w:cs="Arial"/>
                <w:b/>
                <w:bCs/>
              </w:rPr>
              <w:t>(en euros HT)</w:t>
            </w:r>
          </w:p>
        </w:tc>
      </w:tr>
      <w:tr w:rsidR="00034DB3" w:rsidRPr="00247C32" w14:paraId="285B3B3F" w14:textId="77777777" w:rsidTr="00034DB3">
        <w:trPr>
          <w:trHeight w:val="340"/>
          <w:jc w:val="center"/>
        </w:trPr>
        <w:tc>
          <w:tcPr>
            <w:tcW w:w="3958" w:type="dxa"/>
            <w:vAlign w:val="center"/>
          </w:tcPr>
          <w:p w14:paraId="11BB93A6" w14:textId="7A467862" w:rsidR="00034DB3" w:rsidRPr="00247C32" w:rsidRDefault="00034DB3" w:rsidP="001971AD">
            <w:pPr>
              <w:rPr>
                <w:rFonts w:cs="Arial"/>
                <w:snapToGrid w:val="0"/>
              </w:rPr>
            </w:pPr>
            <w:r w:rsidRPr="00247C32">
              <w:rPr>
                <w:rFonts w:cs="Arial"/>
                <w:snapToGrid w:val="0"/>
              </w:rPr>
              <w:t xml:space="preserve">Prestations </w:t>
            </w:r>
            <w:r>
              <w:rPr>
                <w:rFonts w:cs="Arial"/>
                <w:snapToGrid w:val="0"/>
              </w:rPr>
              <w:t>Mise à disposition de fourniture et d’espace pour collectes mobiles</w:t>
            </w:r>
          </w:p>
        </w:tc>
        <w:tc>
          <w:tcPr>
            <w:tcW w:w="2126" w:type="dxa"/>
            <w:vAlign w:val="center"/>
          </w:tcPr>
          <w:p w14:paraId="641C1288" w14:textId="56596777" w:rsidR="00034DB3" w:rsidRPr="00247C32" w:rsidRDefault="00034DB3" w:rsidP="001971AD">
            <w:pPr>
              <w:jc w:val="center"/>
              <w:rPr>
                <w:rFonts w:cs="Arial"/>
                <w:b/>
                <w:snapToGrid w:val="0"/>
              </w:rPr>
            </w:pPr>
            <w:r>
              <w:rPr>
                <w:rFonts w:cs="Arial"/>
                <w:b/>
                <w:snapToGrid w:val="0"/>
              </w:rPr>
              <w:t>100</w:t>
            </w:r>
            <w:r w:rsidRPr="00247C32">
              <w:rPr>
                <w:rFonts w:cs="Arial"/>
                <w:b/>
                <w:snapToGrid w:val="0"/>
              </w:rPr>
              <w:t> </w:t>
            </w:r>
            <w:r>
              <w:rPr>
                <w:rFonts w:cs="Arial"/>
                <w:b/>
                <w:snapToGrid w:val="0"/>
              </w:rPr>
              <w:t>000</w:t>
            </w:r>
            <w:r w:rsidRPr="00247C32">
              <w:rPr>
                <w:rFonts w:cs="Arial"/>
                <w:b/>
                <w:snapToGrid w:val="0"/>
              </w:rPr>
              <w:t xml:space="preserve"> € HT</w:t>
            </w:r>
          </w:p>
        </w:tc>
        <w:tc>
          <w:tcPr>
            <w:tcW w:w="2445" w:type="dxa"/>
            <w:vAlign w:val="center"/>
          </w:tcPr>
          <w:p w14:paraId="23FFD355" w14:textId="02BAF601" w:rsidR="00034DB3" w:rsidRPr="00247C32" w:rsidRDefault="00034DB3" w:rsidP="00034DB3">
            <w:pPr>
              <w:jc w:val="center"/>
              <w:rPr>
                <w:rFonts w:cs="Arial"/>
                <w:b/>
                <w:snapToGrid w:val="0"/>
              </w:rPr>
            </w:pPr>
            <w:r>
              <w:rPr>
                <w:rFonts w:cs="Arial"/>
                <w:b/>
                <w:snapToGrid w:val="0"/>
              </w:rPr>
              <w:t>142</w:t>
            </w:r>
            <w:r w:rsidRPr="00247C32">
              <w:rPr>
                <w:rFonts w:cs="Arial"/>
                <w:b/>
                <w:snapToGrid w:val="0"/>
              </w:rPr>
              <w:t xml:space="preserve"> 000€ HT</w:t>
            </w:r>
          </w:p>
        </w:tc>
      </w:tr>
    </w:tbl>
    <w:p w14:paraId="56FD03F4" w14:textId="77777777" w:rsidR="00FC2D0E" w:rsidRDefault="00FC2D0E" w:rsidP="00FC2D0E">
      <w:pPr>
        <w:pStyle w:val="Paragraphedeliste"/>
        <w:rPr>
          <w:rFonts w:asciiTheme="minorHAnsi" w:eastAsiaTheme="minorHAnsi" w:hAnsiTheme="minorHAnsi" w:cs="Arial"/>
          <w:i/>
          <w:color w:val="FF0000"/>
          <w:szCs w:val="22"/>
          <w:lang w:eastAsia="en-US"/>
        </w:rPr>
      </w:pPr>
    </w:p>
    <w:p w14:paraId="57A41624" w14:textId="77777777" w:rsidR="00FC2D0E" w:rsidRPr="00FC2D0E" w:rsidRDefault="00FC2D0E" w:rsidP="00D644E5">
      <w:pPr>
        <w:rPr>
          <w:color w:val="0000FF"/>
        </w:rPr>
      </w:pPr>
    </w:p>
    <w:p w14:paraId="633CFDD7" w14:textId="77777777" w:rsidR="00D644E5" w:rsidRDefault="00D644E5" w:rsidP="00234EE9">
      <w:pPr>
        <w:pStyle w:val="Titre2"/>
        <w:numPr>
          <w:ilvl w:val="1"/>
          <w:numId w:val="10"/>
        </w:numPr>
      </w:pPr>
      <w:bookmarkStart w:id="28" w:name="_Toc20478096"/>
      <w:bookmarkStart w:id="29" w:name="_Toc83888430"/>
      <w:r w:rsidRPr="00977ADF">
        <w:lastRenderedPageBreak/>
        <w:t>Estimation du marché public</w:t>
      </w:r>
      <w:bookmarkEnd w:id="28"/>
      <w:bookmarkEnd w:id="29"/>
    </w:p>
    <w:p w14:paraId="2CF1750D" w14:textId="5F893853" w:rsidR="000F1764" w:rsidRDefault="000F1764" w:rsidP="000F1764">
      <w:pPr>
        <w:spacing w:before="239" w:line="254" w:lineRule="exact"/>
        <w:ind w:left="72" w:right="72"/>
        <w:textAlignment w:val="baseline"/>
        <w:rPr>
          <w:rFonts w:eastAsia="Arial"/>
          <w:color w:val="000000"/>
        </w:rPr>
      </w:pPr>
      <w:r>
        <w:rPr>
          <w:rFonts w:eastAsia="Arial"/>
          <w:color w:val="000000"/>
        </w:rPr>
        <w:t xml:space="preserve">Le montant estimé des prestations à bons de commande s’élève à </w:t>
      </w:r>
      <w:r w:rsidR="00A3764F">
        <w:rPr>
          <w:rFonts w:eastAsia="Arial"/>
          <w:color w:val="000000"/>
        </w:rPr>
        <w:t>139 784</w:t>
      </w:r>
      <w:r>
        <w:rPr>
          <w:rFonts w:eastAsia="Arial"/>
          <w:color w:val="000000"/>
        </w:rPr>
        <w:t xml:space="preserve"> €HT sur la durée totale envisagée, reconductions comprises.</w:t>
      </w:r>
    </w:p>
    <w:p w14:paraId="2A748CC3" w14:textId="77777777" w:rsidR="000F1764" w:rsidRPr="000F1764" w:rsidRDefault="000F1764" w:rsidP="000F1764"/>
    <w:p w14:paraId="08EE9E3D" w14:textId="77777777" w:rsidR="00D644E5" w:rsidRDefault="00D644E5" w:rsidP="00234EE9">
      <w:pPr>
        <w:pStyle w:val="Titre2"/>
        <w:numPr>
          <w:ilvl w:val="1"/>
          <w:numId w:val="10"/>
        </w:numPr>
      </w:pPr>
      <w:bookmarkStart w:id="30" w:name="_Toc20478098"/>
      <w:bookmarkStart w:id="31" w:name="_Toc83888431"/>
      <w:r w:rsidRPr="00977ADF">
        <w:t>Durée du marché public</w:t>
      </w:r>
      <w:bookmarkEnd w:id="30"/>
      <w:bookmarkEnd w:id="31"/>
    </w:p>
    <w:p w14:paraId="28E850B8" w14:textId="77777777" w:rsidR="00A3764F" w:rsidRPr="00247C32" w:rsidRDefault="00A3764F" w:rsidP="00A3764F">
      <w:pPr>
        <w:suppressAutoHyphens w:val="0"/>
        <w:spacing w:before="200" w:after="200"/>
        <w:rPr>
          <w:rFonts w:asciiTheme="minorHAnsi" w:eastAsiaTheme="minorHAnsi" w:hAnsiTheme="minorHAnsi" w:cstheme="minorBidi"/>
          <w:szCs w:val="22"/>
          <w:lang w:eastAsia="en-US"/>
        </w:rPr>
      </w:pPr>
      <w:r w:rsidRPr="00247C32">
        <w:rPr>
          <w:rFonts w:asciiTheme="minorHAnsi" w:eastAsiaTheme="minorHAnsi" w:hAnsiTheme="minorHAnsi" w:cstheme="minorBidi"/>
          <w:szCs w:val="22"/>
          <w:lang w:eastAsia="en-US"/>
        </w:rPr>
        <w:t xml:space="preserve">Le marché public prend effet à compter de sa date de notification, pour une durée ferme de </w:t>
      </w:r>
      <w:r w:rsidRPr="00247C32">
        <w:rPr>
          <w:rFonts w:asciiTheme="minorHAnsi" w:eastAsiaTheme="minorHAnsi" w:hAnsiTheme="minorHAnsi" w:cstheme="minorBidi"/>
          <w:b/>
          <w:bCs/>
          <w:szCs w:val="22"/>
          <w:lang w:eastAsia="en-US"/>
        </w:rPr>
        <w:t>(12) douze mois</w:t>
      </w:r>
      <w:r w:rsidRPr="00247C32">
        <w:rPr>
          <w:rFonts w:asciiTheme="minorHAnsi" w:eastAsiaTheme="minorHAnsi" w:hAnsiTheme="minorHAnsi" w:cstheme="minorBidi"/>
          <w:szCs w:val="22"/>
          <w:lang w:eastAsia="en-US"/>
        </w:rPr>
        <w:t xml:space="preserve">. </w:t>
      </w:r>
    </w:p>
    <w:p w14:paraId="736D6467" w14:textId="77777777" w:rsidR="00A3764F" w:rsidRPr="00247C32" w:rsidRDefault="00A3764F" w:rsidP="00A3764F">
      <w:pPr>
        <w:suppressAutoHyphens w:val="0"/>
        <w:spacing w:before="200" w:after="200"/>
        <w:rPr>
          <w:rFonts w:asciiTheme="minorHAnsi" w:eastAsiaTheme="minorHAnsi" w:hAnsiTheme="minorHAnsi" w:cstheme="minorBidi"/>
          <w:szCs w:val="22"/>
          <w:lang w:eastAsia="en-US"/>
        </w:rPr>
      </w:pPr>
      <w:r w:rsidRPr="00247C32">
        <w:rPr>
          <w:rFonts w:asciiTheme="minorHAnsi" w:eastAsiaTheme="minorHAnsi" w:hAnsiTheme="minorHAnsi" w:cstheme="minorBidi"/>
          <w:szCs w:val="22"/>
          <w:lang w:eastAsia="en-US"/>
        </w:rPr>
        <w:t xml:space="preserve">A l’issue de la première période, le marché public est reconductible tacitement </w:t>
      </w:r>
      <w:r w:rsidRPr="00247C32">
        <w:rPr>
          <w:rFonts w:asciiTheme="minorHAnsi" w:eastAsiaTheme="minorHAnsi" w:hAnsiTheme="minorHAnsi" w:cstheme="minorBidi"/>
          <w:b/>
          <w:bCs/>
          <w:szCs w:val="22"/>
          <w:lang w:eastAsia="en-US"/>
        </w:rPr>
        <w:t>(3) trois fois</w:t>
      </w:r>
      <w:r w:rsidRPr="00247C32">
        <w:rPr>
          <w:rFonts w:asciiTheme="minorHAnsi" w:eastAsiaTheme="minorHAnsi" w:hAnsiTheme="minorHAnsi" w:cstheme="minorBidi"/>
          <w:szCs w:val="22"/>
          <w:lang w:eastAsia="en-US"/>
        </w:rPr>
        <w:t xml:space="preserve"> pour une période de </w:t>
      </w:r>
      <w:r w:rsidRPr="00247C32">
        <w:rPr>
          <w:rFonts w:asciiTheme="minorHAnsi" w:eastAsiaTheme="minorHAnsi" w:hAnsiTheme="minorHAnsi" w:cstheme="minorBidi"/>
          <w:b/>
          <w:bCs/>
          <w:szCs w:val="22"/>
          <w:lang w:eastAsia="en-US"/>
        </w:rPr>
        <w:t>(12) mois</w:t>
      </w:r>
      <w:r w:rsidRPr="00247C32">
        <w:rPr>
          <w:rFonts w:asciiTheme="minorHAnsi" w:eastAsiaTheme="minorHAnsi" w:hAnsiTheme="minorHAnsi" w:cstheme="minorBidi"/>
          <w:szCs w:val="22"/>
          <w:lang w:eastAsia="en-US"/>
        </w:rPr>
        <w:t xml:space="preserve">, sans que la durée totale ne dépasse </w:t>
      </w:r>
      <w:r w:rsidRPr="00247C32">
        <w:rPr>
          <w:rFonts w:asciiTheme="minorHAnsi" w:eastAsiaTheme="minorHAnsi" w:hAnsiTheme="minorHAnsi" w:cstheme="minorBidi"/>
          <w:b/>
          <w:bCs/>
          <w:szCs w:val="22"/>
          <w:lang w:eastAsia="en-US"/>
        </w:rPr>
        <w:t>quarante-huit (48) mois</w:t>
      </w:r>
      <w:r w:rsidRPr="00247C32">
        <w:rPr>
          <w:rFonts w:asciiTheme="minorHAnsi" w:eastAsiaTheme="minorHAnsi" w:hAnsiTheme="minorHAnsi" w:cstheme="minorBidi"/>
          <w:szCs w:val="22"/>
          <w:lang w:eastAsia="en-US"/>
        </w:rPr>
        <w:t xml:space="preserve">. </w:t>
      </w:r>
    </w:p>
    <w:p w14:paraId="46B1C126" w14:textId="77777777" w:rsidR="00A3764F" w:rsidRPr="00247C32" w:rsidRDefault="00A3764F" w:rsidP="00A3764F">
      <w:pPr>
        <w:suppressAutoHyphens w:val="0"/>
        <w:spacing w:before="200" w:after="200"/>
        <w:rPr>
          <w:rFonts w:asciiTheme="minorHAnsi" w:eastAsiaTheme="minorHAnsi" w:hAnsiTheme="minorHAnsi" w:cstheme="minorBidi"/>
          <w:szCs w:val="22"/>
          <w:lang w:eastAsia="en-US"/>
        </w:rPr>
      </w:pPr>
      <w:r w:rsidRPr="00247C32">
        <w:rPr>
          <w:rFonts w:asciiTheme="minorHAnsi" w:eastAsiaTheme="minorHAnsi" w:hAnsiTheme="minorHAnsi" w:cstheme="minorBidi"/>
          <w:szCs w:val="22"/>
          <w:lang w:eastAsia="en-US"/>
        </w:rPr>
        <w:t xml:space="preserve">Dans l'hypothèse où le RPA décide de ne pas reconduire le marché public, il en informe le Titulaire par courrier avec accusé de réception au plus tard </w:t>
      </w:r>
      <w:r w:rsidRPr="00247C32">
        <w:rPr>
          <w:rFonts w:asciiTheme="minorHAnsi" w:eastAsiaTheme="minorHAnsi" w:hAnsiTheme="minorHAnsi" w:cstheme="minorBidi"/>
          <w:b/>
          <w:bCs/>
          <w:szCs w:val="22"/>
          <w:lang w:eastAsia="en-US"/>
        </w:rPr>
        <w:t>(3) trois mois</w:t>
      </w:r>
      <w:r w:rsidRPr="00247C32">
        <w:rPr>
          <w:rFonts w:asciiTheme="minorHAnsi" w:eastAsiaTheme="minorHAnsi" w:hAnsiTheme="minorHAnsi" w:cstheme="minorBidi"/>
          <w:szCs w:val="22"/>
          <w:lang w:eastAsia="en-US"/>
        </w:rPr>
        <w:t xml:space="preserve"> avant l'échéance. Le Titulaire ne pourra renoncer à la reconduction notifiée par l’EFS.</w:t>
      </w:r>
    </w:p>
    <w:p w14:paraId="712794AA" w14:textId="77777777" w:rsidR="00D644E5" w:rsidRPr="00977ADF" w:rsidRDefault="00D644E5" w:rsidP="00234EE9">
      <w:pPr>
        <w:pStyle w:val="Titre2"/>
        <w:numPr>
          <w:ilvl w:val="1"/>
          <w:numId w:val="10"/>
        </w:numPr>
      </w:pPr>
      <w:bookmarkStart w:id="32" w:name="_Toc20478099"/>
      <w:bookmarkStart w:id="33" w:name="_Toc83888432"/>
      <w:r w:rsidRPr="00977ADF">
        <w:t>Langue d’exécution du marché public</w:t>
      </w:r>
      <w:bookmarkEnd w:id="32"/>
      <w:bookmarkEnd w:id="33"/>
    </w:p>
    <w:p w14:paraId="167F211E" w14:textId="77777777" w:rsidR="00D644E5" w:rsidRPr="00386CC9" w:rsidRDefault="2D113B91" w:rsidP="2D113B91">
      <w:pPr>
        <w:suppressAutoHyphens w:val="0"/>
        <w:rPr>
          <w:rFonts w:cs="Arial"/>
          <w:lang w:eastAsia="fr-FR"/>
        </w:rPr>
      </w:pPr>
      <w:r w:rsidRPr="2D113B91">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386CC9" w:rsidRDefault="2D113B91" w:rsidP="2D113B91">
      <w:pPr>
        <w:suppressAutoHyphens w:val="0"/>
        <w:rPr>
          <w:rFonts w:cs="Arial"/>
          <w:i/>
          <w:iCs/>
          <w:lang w:eastAsia="fr-FR"/>
        </w:rPr>
      </w:pPr>
      <w:r w:rsidRPr="2D113B91">
        <w:rPr>
          <w:rFonts w:cs="Arial"/>
          <w:lang w:eastAsia="fr-FR"/>
        </w:rPr>
        <w:t>S’ils ne sont pas rédigés en français, les documents du marché public sont accompagnés d’une traduction en français</w:t>
      </w:r>
      <w:r w:rsidRPr="2D113B91">
        <w:rPr>
          <w:rFonts w:cs="Arial"/>
          <w:i/>
          <w:iCs/>
          <w:lang w:eastAsia="fr-FR"/>
        </w:rPr>
        <w:t>).</w:t>
      </w:r>
    </w:p>
    <w:p w14:paraId="2494E949" w14:textId="77777777" w:rsidR="00D644E5" w:rsidRPr="00977ADF" w:rsidRDefault="00D644E5" w:rsidP="00234EE9">
      <w:pPr>
        <w:pStyle w:val="Titre2"/>
        <w:numPr>
          <w:ilvl w:val="1"/>
          <w:numId w:val="10"/>
        </w:numPr>
      </w:pPr>
      <w:bookmarkStart w:id="34" w:name="_Toc20478104"/>
      <w:bookmarkStart w:id="35" w:name="_Toc83888433"/>
      <w:r w:rsidRPr="00977ADF">
        <w:t>Pièces constitutives du marché public</w:t>
      </w:r>
      <w:bookmarkEnd w:id="34"/>
      <w:bookmarkEnd w:id="35"/>
    </w:p>
    <w:p w14:paraId="34CAEB68" w14:textId="77777777" w:rsidR="00A3764F" w:rsidRPr="00386CC9" w:rsidRDefault="00A3764F" w:rsidP="00A3764F">
      <w:pPr>
        <w:suppressAutoHyphens w:val="0"/>
        <w:rPr>
          <w:rFonts w:cs="Arial"/>
          <w:lang w:eastAsia="fr-FR"/>
        </w:rPr>
      </w:pPr>
      <w:bookmarkStart w:id="36" w:name="_Toc20478105"/>
      <w:bookmarkStart w:id="37" w:name="_Toc83888434"/>
      <w:r w:rsidRPr="2D113B91">
        <w:rPr>
          <w:rFonts w:cs="Arial"/>
          <w:lang w:eastAsia="fr-FR"/>
        </w:rPr>
        <w:t>Le marché public est constitué par les documents contractuels énumérés ci-après, qui, en cas de dispositions contradictoires, prévalent dans l’ordre d’importance décroissant suivant :</w:t>
      </w:r>
    </w:p>
    <w:p w14:paraId="67B5CDDE" w14:textId="77777777" w:rsidR="00A3764F" w:rsidRPr="00DA5ADD" w:rsidRDefault="00A3764F" w:rsidP="00A3764F">
      <w:pPr>
        <w:numPr>
          <w:ilvl w:val="0"/>
          <w:numId w:val="12"/>
        </w:numPr>
        <w:suppressAutoHyphens w:val="0"/>
        <w:spacing w:line="240" w:lineRule="atLeast"/>
        <w:rPr>
          <w:rFonts w:eastAsia="Calibri" w:cs="Arial"/>
          <w:lang w:eastAsia="en-US"/>
        </w:rPr>
      </w:pPr>
      <w:r w:rsidRPr="00DA5ADD">
        <w:rPr>
          <w:rFonts w:eastAsia="Calibri" w:cs="Arial"/>
          <w:lang w:eastAsia="en-US"/>
        </w:rPr>
        <w:t>L’acte d’engagement valant Cahier des Clauses Particulières (AE valant CCP) et ses annexes : annexe financière - le Bordereau de Prix Unitaire (BPU) ;</w:t>
      </w:r>
    </w:p>
    <w:p w14:paraId="44A7BCBA" w14:textId="77777777" w:rsidR="00A3764F" w:rsidRPr="00DA5ADD" w:rsidRDefault="00A3764F" w:rsidP="00A3764F">
      <w:pPr>
        <w:numPr>
          <w:ilvl w:val="0"/>
          <w:numId w:val="12"/>
        </w:numPr>
        <w:suppressAutoHyphens w:val="0"/>
        <w:spacing w:line="240" w:lineRule="atLeast"/>
        <w:rPr>
          <w:rFonts w:eastAsia="Calibri" w:cs="Arial"/>
          <w:lang w:eastAsia="en-US"/>
        </w:rPr>
      </w:pPr>
      <w:r w:rsidRPr="00DA5ADD">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720007CE" w14:textId="77777777" w:rsidR="00A3764F" w:rsidRPr="00DA5ADD" w:rsidRDefault="00A3764F" w:rsidP="00A3764F">
      <w:pPr>
        <w:numPr>
          <w:ilvl w:val="0"/>
          <w:numId w:val="12"/>
        </w:numPr>
        <w:suppressAutoHyphens w:val="0"/>
        <w:spacing w:line="240" w:lineRule="atLeast"/>
        <w:rPr>
          <w:rFonts w:eastAsia="Calibri" w:cs="Arial"/>
          <w:lang w:eastAsia="en-US"/>
        </w:rPr>
      </w:pPr>
      <w:r w:rsidRPr="00DA5ADD">
        <w:rPr>
          <w:rFonts w:eastAsia="Calibri" w:cs="Arial"/>
          <w:lang w:eastAsia="en-US"/>
        </w:rPr>
        <w:t xml:space="preserve">La Proposition technique du Titulaire </w:t>
      </w:r>
    </w:p>
    <w:p w14:paraId="06385AAF" w14:textId="77777777" w:rsidR="00A3764F" w:rsidRPr="00386CC9" w:rsidRDefault="00A3764F" w:rsidP="00A3764F">
      <w:pPr>
        <w:suppressAutoHyphens w:val="0"/>
        <w:spacing w:line="240" w:lineRule="atLeast"/>
        <w:rPr>
          <w:rFonts w:eastAsia="Arial" w:cs="Arial"/>
          <w:szCs w:val="22"/>
          <w:lang w:eastAsia="en-US"/>
        </w:rPr>
      </w:pPr>
    </w:p>
    <w:p w14:paraId="3AFB8DF8" w14:textId="77777777" w:rsidR="00A3764F" w:rsidRPr="005173CA" w:rsidRDefault="00A3764F" w:rsidP="00A3764F">
      <w:pPr>
        <w:suppressAutoHyphens w:val="0"/>
        <w:spacing w:before="40" w:after="80" w:line="264" w:lineRule="auto"/>
        <w:rPr>
          <w:rFonts w:eastAsia="Arial" w:cs="Arial"/>
          <w:lang w:eastAsia="en-US"/>
        </w:rPr>
      </w:pPr>
      <w:r w:rsidRPr="005173CA">
        <w:rPr>
          <w:rFonts w:eastAsia="Arial" w:cs="Arial"/>
          <w:lang w:eastAsia="en-US"/>
        </w:rPr>
        <w:t>Par dérogation à l’article 1er du CCAG FCS, le présent document ne prévoit pas d’article récapitulant les dérogations au CCAG FCS.</w:t>
      </w:r>
    </w:p>
    <w:p w14:paraId="5F8224E1" w14:textId="77777777" w:rsidR="00A3764F" w:rsidRPr="005173CA" w:rsidRDefault="00A3764F" w:rsidP="00A3764F">
      <w:pPr>
        <w:suppressAutoHyphens w:val="0"/>
        <w:rPr>
          <w:rFonts w:cs="Arial"/>
          <w:lang w:eastAsia="fr-FR"/>
        </w:rPr>
      </w:pPr>
      <w:r w:rsidRPr="005173CA">
        <w:rPr>
          <w:rFonts w:cs="Arial"/>
          <w:lang w:eastAsia="fr-FR"/>
        </w:rPr>
        <w:t xml:space="preserve">Hormis le CCAG FCS applicable, l’exemplaire original des pièces énumérées ci-dessus, conservé par le RPA, fait seule foi. Le Titulaire déclare parfaitement connaître le CCAG FCS applicable bien qu’il ne soit pas matériellement joint au présent CCAP. </w:t>
      </w:r>
    </w:p>
    <w:p w14:paraId="1ECDB803" w14:textId="77777777" w:rsidR="00A3764F" w:rsidRPr="00247C32" w:rsidRDefault="00A3764F" w:rsidP="00A3764F">
      <w:pPr>
        <w:pBdr>
          <w:top w:val="single" w:sz="4" w:space="1" w:color="auto"/>
          <w:left w:val="single" w:sz="4" w:space="4" w:color="auto"/>
          <w:bottom w:val="single" w:sz="4" w:space="1" w:color="auto"/>
          <w:right w:val="single" w:sz="4" w:space="4" w:color="auto"/>
        </w:pBdr>
        <w:suppressAutoHyphens w:val="0"/>
        <w:rPr>
          <w:rFonts w:cs="Arial"/>
          <w:b/>
          <w:bCs/>
          <w:lang w:eastAsia="fr-FR"/>
        </w:rPr>
      </w:pPr>
      <w:r w:rsidRPr="00247C32">
        <w:rPr>
          <w:rFonts w:cs="Arial"/>
          <w:b/>
          <w:bCs/>
          <w:lang w:eastAsia="fr-FR"/>
        </w:rPr>
        <w:t>Toute clause des conditions générales de vente du Titulaire contraire aux dispositions du présent document est réputée non écrite.</w:t>
      </w:r>
    </w:p>
    <w:p w14:paraId="5519109F" w14:textId="77777777" w:rsidR="00A3764F" w:rsidRDefault="00A3764F" w:rsidP="00A3764F">
      <w:pPr>
        <w:suppressAutoHyphens w:val="0"/>
        <w:rPr>
          <w:rFonts w:cs="Arial"/>
          <w:lang w:eastAsia="fr-FR"/>
        </w:rPr>
      </w:pPr>
      <w:r w:rsidRPr="2D113B91">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Default="00D644E5" w:rsidP="00234EE9">
      <w:pPr>
        <w:pStyle w:val="Titre2"/>
        <w:numPr>
          <w:ilvl w:val="1"/>
          <w:numId w:val="10"/>
        </w:numPr>
      </w:pPr>
      <w:r>
        <w:lastRenderedPageBreak/>
        <w:t>Exécution du marché public</w:t>
      </w:r>
      <w:bookmarkEnd w:id="36"/>
      <w:bookmarkEnd w:id="37"/>
    </w:p>
    <w:p w14:paraId="69C0979F" w14:textId="2E065E89" w:rsidR="00D644E5" w:rsidRPr="00823DFD" w:rsidRDefault="00D644E5" w:rsidP="00234EE9">
      <w:pPr>
        <w:pStyle w:val="Titre3"/>
        <w:numPr>
          <w:ilvl w:val="2"/>
          <w:numId w:val="10"/>
        </w:numPr>
      </w:pPr>
      <w:bookmarkStart w:id="38" w:name="_Toc20478106"/>
      <w:r w:rsidRPr="00823DFD">
        <w:t>Modalités d’exécution du marché</w:t>
      </w:r>
      <w:bookmarkEnd w:id="38"/>
    </w:p>
    <w:p w14:paraId="1C85ACB8" w14:textId="77777777" w:rsidR="00D644E5" w:rsidRPr="009820BF" w:rsidRDefault="2D113B91" w:rsidP="2D113B91">
      <w:pPr>
        <w:rPr>
          <w:rFonts w:cs="Arial"/>
          <w:color w:val="0000FF"/>
          <w:lang w:eastAsia="fr-FR"/>
        </w:rPr>
      </w:pPr>
      <w:r w:rsidRPr="2D113B91">
        <w:rPr>
          <w:rFonts w:cs="Arial"/>
          <w:color w:val="0000FF"/>
          <w:lang w:eastAsia="fr-FR"/>
        </w:rPr>
        <w:t xml:space="preserve">La notification du marché vaut ordre de service de démarrage des prestations. </w:t>
      </w:r>
    </w:p>
    <w:p w14:paraId="18827C7B" w14:textId="6C86AE79" w:rsidR="00D644E5" w:rsidRPr="00A13F19" w:rsidRDefault="00D644E5" w:rsidP="2D113B91">
      <w:pPr>
        <w:pStyle w:val="Titre3"/>
        <w:numPr>
          <w:ilvl w:val="2"/>
          <w:numId w:val="10"/>
        </w:numPr>
        <w:rPr>
          <w:color w:val="FF0000"/>
          <w:lang w:eastAsia="en-US"/>
        </w:rPr>
      </w:pPr>
      <w:bookmarkStart w:id="39" w:name="_Toc20478107"/>
      <w:r w:rsidRPr="00A13F19">
        <w:t>Modalités d’exécution de l’accord-cadre donnant lieu à l’émission de bons de commande</w:t>
      </w:r>
      <w:bookmarkEnd w:id="39"/>
      <w:r w:rsidRPr="00A13F19">
        <w:t xml:space="preserve"> </w:t>
      </w:r>
    </w:p>
    <w:p w14:paraId="60EE49BB" w14:textId="77777777" w:rsidR="00D644E5" w:rsidRDefault="00D644E5" w:rsidP="00234EE9">
      <w:pPr>
        <w:pStyle w:val="Titre4"/>
        <w:numPr>
          <w:ilvl w:val="3"/>
          <w:numId w:val="10"/>
        </w:numPr>
      </w:pPr>
      <w:bookmarkStart w:id="40" w:name="_Toc20478108"/>
      <w:r w:rsidRPr="00833850">
        <w:t>Emission des bons de commande</w:t>
      </w:r>
      <w:bookmarkEnd w:id="40"/>
      <w:r w:rsidRPr="00833850">
        <w:t xml:space="preserve"> </w:t>
      </w:r>
    </w:p>
    <w:p w14:paraId="308F7CFA" w14:textId="77777777" w:rsidR="00D644E5" w:rsidRPr="00D5497A" w:rsidRDefault="2D113B91" w:rsidP="2D113B91">
      <w:pPr>
        <w:rPr>
          <w:rFonts w:eastAsia="Calibri"/>
          <w:lang w:eastAsia="en-US"/>
        </w:rPr>
      </w:pPr>
      <w:r w:rsidRPr="2D113B91">
        <w:rPr>
          <w:rFonts w:eastAsia="Calibri"/>
          <w:lang w:eastAsia="en-US"/>
        </w:rPr>
        <w:t>L’accord-cadre s'exécute par l’émission de bons de commande établis par le(s) RPA et transmis au Titulaire par tout moyen permettant de leur donner date de réception certaine.</w:t>
      </w:r>
    </w:p>
    <w:p w14:paraId="0BBA47D5" w14:textId="77777777" w:rsidR="00D644E5" w:rsidRPr="00D5497A" w:rsidRDefault="2D113B91" w:rsidP="2D113B91">
      <w:pPr>
        <w:rPr>
          <w:rFonts w:eastAsia="Calibri"/>
          <w:lang w:eastAsia="en-US"/>
        </w:rPr>
      </w:pPr>
      <w:r w:rsidRPr="2D113B91">
        <w:rPr>
          <w:rFonts w:eastAsia="Calibri"/>
          <w:lang w:eastAsia="en-US"/>
        </w:rPr>
        <w:t>Les bons de commande sont émis à tout moment, à compter de la date de notification de l’accord-cadre. Ils indiquent :</w:t>
      </w:r>
    </w:p>
    <w:p w14:paraId="04627506" w14:textId="77777777" w:rsidR="00D644E5" w:rsidRPr="009820BF" w:rsidRDefault="2D113B91" w:rsidP="2D113B91">
      <w:pPr>
        <w:pStyle w:val="Paragraphedeliste"/>
        <w:numPr>
          <w:ilvl w:val="0"/>
          <w:numId w:val="16"/>
        </w:numPr>
        <w:rPr>
          <w:rFonts w:eastAsia="Calibri"/>
        </w:rPr>
      </w:pPr>
      <w:r w:rsidRPr="2D113B91">
        <w:rPr>
          <w:rFonts w:eastAsia="Calibri"/>
        </w:rPr>
        <w:t>Le numéro d'enregistrement du présent accord-cadre </w:t>
      </w:r>
    </w:p>
    <w:p w14:paraId="503014F6" w14:textId="77777777" w:rsidR="00D644E5" w:rsidRPr="009820BF" w:rsidRDefault="2D113B91" w:rsidP="2D113B91">
      <w:pPr>
        <w:pStyle w:val="Paragraphedeliste"/>
        <w:numPr>
          <w:ilvl w:val="0"/>
          <w:numId w:val="16"/>
        </w:numPr>
        <w:rPr>
          <w:rFonts w:eastAsia="Calibri"/>
        </w:rPr>
      </w:pPr>
      <w:r w:rsidRPr="2D113B91">
        <w:rPr>
          <w:rFonts w:eastAsia="Calibri"/>
        </w:rPr>
        <w:t>La durée de validité du bon de commande </w:t>
      </w:r>
    </w:p>
    <w:p w14:paraId="5FA0FA88" w14:textId="77777777" w:rsidR="00D644E5" w:rsidRPr="009820BF" w:rsidRDefault="2D113B91" w:rsidP="2D113B91">
      <w:pPr>
        <w:pStyle w:val="Paragraphedeliste"/>
        <w:numPr>
          <w:ilvl w:val="0"/>
          <w:numId w:val="16"/>
        </w:numPr>
        <w:rPr>
          <w:rFonts w:eastAsia="Calibri"/>
        </w:rPr>
      </w:pPr>
      <w:r w:rsidRPr="2D113B91">
        <w:rPr>
          <w:rFonts w:eastAsia="Calibri"/>
        </w:rPr>
        <w:t>La nature, les références et les quantités de Fournitures/Services concernées </w:t>
      </w:r>
    </w:p>
    <w:p w14:paraId="3DB81317" w14:textId="77777777" w:rsidR="00D644E5" w:rsidRPr="009820BF" w:rsidRDefault="2D113B91" w:rsidP="2D113B91">
      <w:pPr>
        <w:pStyle w:val="Paragraphedeliste"/>
        <w:numPr>
          <w:ilvl w:val="0"/>
          <w:numId w:val="16"/>
        </w:numPr>
        <w:rPr>
          <w:rFonts w:eastAsia="Calibri"/>
        </w:rPr>
      </w:pPr>
      <w:r w:rsidRPr="2D113B91">
        <w:rPr>
          <w:rFonts w:eastAsia="Calibri"/>
        </w:rPr>
        <w:t>Le prix unitaire contractuel HT des Fournitures/Services </w:t>
      </w:r>
    </w:p>
    <w:p w14:paraId="59C13178" w14:textId="77777777" w:rsidR="00D644E5" w:rsidRPr="009820BF" w:rsidRDefault="2D113B91" w:rsidP="2D113B91">
      <w:pPr>
        <w:pStyle w:val="Paragraphedeliste"/>
        <w:numPr>
          <w:ilvl w:val="0"/>
          <w:numId w:val="16"/>
        </w:numPr>
        <w:rPr>
          <w:rFonts w:eastAsia="Calibri"/>
        </w:rPr>
      </w:pPr>
      <w:r w:rsidRPr="2D113B91">
        <w:rPr>
          <w:rFonts w:eastAsia="Calibri"/>
        </w:rPr>
        <w:t>Le montant total HT du bon de commande </w:t>
      </w:r>
    </w:p>
    <w:p w14:paraId="6393B9CF" w14:textId="77777777" w:rsidR="00D644E5" w:rsidRPr="009820BF" w:rsidRDefault="2D113B91" w:rsidP="2D113B91">
      <w:pPr>
        <w:pStyle w:val="Paragraphedeliste"/>
        <w:numPr>
          <w:ilvl w:val="0"/>
          <w:numId w:val="16"/>
        </w:numPr>
        <w:rPr>
          <w:rFonts w:eastAsia="Calibri"/>
        </w:rPr>
      </w:pPr>
      <w:r w:rsidRPr="2D113B91">
        <w:rPr>
          <w:rFonts w:eastAsia="Calibri"/>
        </w:rPr>
        <w:t>Le taux et le montant de la TVA </w:t>
      </w:r>
    </w:p>
    <w:p w14:paraId="354C25A6" w14:textId="77777777" w:rsidR="00D644E5" w:rsidRPr="009820BF" w:rsidRDefault="2D113B91" w:rsidP="2D113B91">
      <w:pPr>
        <w:pStyle w:val="Paragraphedeliste"/>
        <w:numPr>
          <w:ilvl w:val="0"/>
          <w:numId w:val="16"/>
        </w:numPr>
        <w:rPr>
          <w:rFonts w:eastAsia="Calibri"/>
        </w:rPr>
      </w:pPr>
      <w:r w:rsidRPr="2D113B91">
        <w:rPr>
          <w:rFonts w:eastAsia="Calibri"/>
        </w:rPr>
        <w:t>Le lieu de livraison et la date de livraison/d’exécution souhaitée </w:t>
      </w:r>
    </w:p>
    <w:p w14:paraId="454D16EA" w14:textId="77777777" w:rsidR="00D644E5" w:rsidRPr="009820BF" w:rsidRDefault="2D113B91" w:rsidP="2D113B91">
      <w:pPr>
        <w:pStyle w:val="Paragraphedeliste"/>
        <w:numPr>
          <w:ilvl w:val="0"/>
          <w:numId w:val="16"/>
        </w:numPr>
        <w:rPr>
          <w:rFonts w:eastAsia="Calibri"/>
        </w:rPr>
      </w:pPr>
      <w:r w:rsidRPr="2D113B91">
        <w:rPr>
          <w:rFonts w:eastAsia="Calibri"/>
        </w:rPr>
        <w:t>Eventuellement, les conditions particulières de livraison/d’exécution des Fournitures/Services.</w:t>
      </w:r>
    </w:p>
    <w:p w14:paraId="3974DF08" w14:textId="77777777" w:rsidR="00D644E5" w:rsidRPr="00833850" w:rsidRDefault="00D644E5" w:rsidP="00234EE9">
      <w:pPr>
        <w:pStyle w:val="Titre4"/>
        <w:numPr>
          <w:ilvl w:val="3"/>
          <w:numId w:val="10"/>
        </w:numPr>
      </w:pPr>
      <w:bookmarkStart w:id="41" w:name="_Toc20478109"/>
      <w:r w:rsidRPr="00833850">
        <w:t>Délais d’exécution des bons de commande</w:t>
      </w:r>
      <w:bookmarkEnd w:id="41"/>
      <w:r w:rsidRPr="00833850">
        <w:t xml:space="preserve"> </w:t>
      </w:r>
    </w:p>
    <w:p w14:paraId="539D0F72" w14:textId="77777777" w:rsidR="00D644E5" w:rsidRPr="00D5497A" w:rsidRDefault="2D113B91" w:rsidP="2D113B91">
      <w:pPr>
        <w:suppressAutoHyphens w:val="0"/>
        <w:rPr>
          <w:rFonts w:eastAsia="Calibri" w:cs="Arial"/>
          <w:lang w:eastAsia="en-US"/>
        </w:rPr>
      </w:pPr>
      <w:r w:rsidRPr="2D113B91">
        <w:rPr>
          <w:rFonts w:eastAsia="Calibri" w:cs="Arial"/>
          <w:lang w:eastAsia="en-US"/>
        </w:rPr>
        <w:t>Les délais d’exécution sont fixés conformément aux engagements contractuels.</w:t>
      </w:r>
    </w:p>
    <w:p w14:paraId="4B666493" w14:textId="77777777" w:rsidR="00D644E5" w:rsidRPr="00D5497A" w:rsidRDefault="2D113B91" w:rsidP="2D113B91">
      <w:pPr>
        <w:suppressAutoHyphens w:val="0"/>
        <w:rPr>
          <w:rFonts w:eastAsia="Calibri" w:cs="Arial"/>
          <w:lang w:eastAsia="en-US"/>
        </w:rPr>
      </w:pPr>
      <w:r w:rsidRPr="2D113B91">
        <w:rPr>
          <w:rFonts w:eastAsia="Calibri" w:cs="Arial"/>
          <w:lang w:eastAsia="en-US"/>
        </w:rPr>
        <w:t xml:space="preserve">Le contenu des bons de commande est impératif. </w:t>
      </w:r>
    </w:p>
    <w:p w14:paraId="322D4547" w14:textId="07C5EF8C" w:rsidR="00D644E5" w:rsidRPr="00EC5480" w:rsidRDefault="2D113B91" w:rsidP="2D113B91">
      <w:pPr>
        <w:suppressAutoHyphens w:val="0"/>
        <w:rPr>
          <w:rFonts w:eastAsia="Calibri" w:cs="Arial"/>
          <w:lang w:eastAsia="en-US"/>
        </w:rPr>
      </w:pPr>
      <w:r w:rsidRPr="2D113B91">
        <w:rPr>
          <w:rFonts w:eastAsia="Calibri" w:cs="Arial"/>
          <w:lang w:eastAsia="en-US"/>
        </w:rPr>
        <w:t xml:space="preserve">Par dérogation à l’article 3.7.2 du CCAG FCS, à compter de la réception de la commande, le Titulaire dispose d’un </w:t>
      </w:r>
      <w:r w:rsidRPr="00EC5480">
        <w:rPr>
          <w:rFonts w:eastAsia="Calibri" w:cs="Arial"/>
          <w:lang w:eastAsia="en-US"/>
        </w:rPr>
        <w:t xml:space="preserve">délai de </w:t>
      </w:r>
      <w:r w:rsidR="00EC5480" w:rsidRPr="00EC5480">
        <w:rPr>
          <w:rFonts w:eastAsia="Calibri" w:cs="Arial"/>
          <w:lang w:eastAsia="en-US"/>
        </w:rPr>
        <w:t>3</w:t>
      </w:r>
      <w:r w:rsidRPr="00EC5480">
        <w:rPr>
          <w:rFonts w:eastAsia="Calibri" w:cs="Arial"/>
          <w:lang w:eastAsia="en-US"/>
        </w:rPr>
        <w:t xml:space="preserve"> jours ouvrés pour émettre des observations, par écrit au service Achats.</w:t>
      </w:r>
    </w:p>
    <w:p w14:paraId="68DCC147" w14:textId="77777777" w:rsidR="00D644E5" w:rsidRPr="009754E7" w:rsidRDefault="2D113B91" w:rsidP="2D113B91">
      <w:pPr>
        <w:suppressAutoHyphens w:val="0"/>
        <w:rPr>
          <w:rFonts w:eastAsia="Calibri" w:cs="Arial"/>
          <w:color w:val="0000FF"/>
          <w:lang w:eastAsia="en-US"/>
        </w:rPr>
      </w:pPr>
      <w:r w:rsidRPr="00EC5480">
        <w:rPr>
          <w:rFonts w:eastAsia="Calibri" w:cs="Arial"/>
          <w:lang w:eastAsia="en-US"/>
        </w:rPr>
        <w:t xml:space="preserve">Le Titulaire est tenu d’exécuter les bons de commande dont les délais d’exécution vont au-delà de la durée du marché public dès lors que ceux-ci lui ont été notifiés avant l’expiration de cette dernière, et ce, dans la limite de deux (2) mois à compter de la date d’échéance du marché public. Le prix de règlement est le prix en vigueur à la </w:t>
      </w:r>
      <w:r w:rsidRPr="2D113B91">
        <w:rPr>
          <w:rFonts w:eastAsia="Calibri" w:cs="Arial"/>
          <w:lang w:eastAsia="en-US"/>
        </w:rPr>
        <w:t>date de commande.</w:t>
      </w:r>
    </w:p>
    <w:p w14:paraId="77EFB561" w14:textId="77777777" w:rsidR="00D644E5" w:rsidRPr="009754E7" w:rsidRDefault="2D113B91" w:rsidP="2D113B91">
      <w:pPr>
        <w:suppressAutoHyphens w:val="0"/>
        <w:rPr>
          <w:rFonts w:eastAsia="Calibri" w:cs="Arial"/>
          <w:color w:val="0000FF"/>
          <w:lang w:eastAsia="en-US"/>
        </w:rPr>
      </w:pPr>
      <w:r w:rsidRPr="00EC5480">
        <w:rPr>
          <w:rFonts w:eastAsia="Calibri" w:cs="Arial"/>
          <w:lang w:eastAsia="en-US"/>
        </w:rPr>
        <w:t xml:space="preserve">Par dérogation à l’article 13.3.2 du CCAG FCS, en cas de </w:t>
      </w:r>
      <w:r w:rsidRPr="2D113B91">
        <w:rPr>
          <w:rFonts w:eastAsia="Calibri" w:cs="Arial"/>
          <w:lang w:eastAsia="en-US"/>
        </w:rPr>
        <w:t>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372E3B1D" w14:textId="032C7C90" w:rsidR="00D644E5" w:rsidRPr="00A13F19" w:rsidRDefault="00AC35E4" w:rsidP="2D113B91">
      <w:pPr>
        <w:pStyle w:val="Titre3"/>
        <w:numPr>
          <w:ilvl w:val="2"/>
          <w:numId w:val="10"/>
        </w:numPr>
        <w:rPr>
          <w:color w:val="1F356A" w:themeColor="accent2"/>
          <w:lang w:eastAsia="en-US"/>
        </w:rPr>
      </w:pPr>
      <w:bookmarkStart w:id="42" w:name="_Toc20478111"/>
      <w:r>
        <w:lastRenderedPageBreak/>
        <w:t>Transport, livraison</w:t>
      </w:r>
      <w:bookmarkEnd w:id="42"/>
    </w:p>
    <w:p w14:paraId="039E8907" w14:textId="77777777" w:rsidR="00D644E5" w:rsidRPr="00000C44" w:rsidRDefault="00D644E5" w:rsidP="00234EE9">
      <w:pPr>
        <w:pStyle w:val="Titre4"/>
        <w:numPr>
          <w:ilvl w:val="3"/>
          <w:numId w:val="10"/>
        </w:numPr>
      </w:pPr>
      <w:bookmarkStart w:id="43" w:name="_Toc20478112"/>
      <w:r w:rsidRPr="00000C44">
        <w:t>Lieux de livraison</w:t>
      </w:r>
      <w:bookmarkEnd w:id="43"/>
      <w:r w:rsidRPr="00000C44">
        <w:t xml:space="preserve"> </w:t>
      </w:r>
      <w:r>
        <w:t>des fournitures</w:t>
      </w:r>
    </w:p>
    <w:p w14:paraId="73FB7B93" w14:textId="549F3BAB" w:rsidR="00D644E5" w:rsidRPr="00386CC9" w:rsidRDefault="2D113B91" w:rsidP="2D113B91">
      <w:pPr>
        <w:suppressAutoHyphens w:val="0"/>
        <w:rPr>
          <w:rFonts w:cs="Arial"/>
          <w:color w:val="0000FF"/>
          <w:lang w:eastAsia="fr-FR"/>
        </w:rPr>
      </w:pPr>
      <w:r w:rsidRPr="2D113B91">
        <w:rPr>
          <w:rFonts w:cs="Arial"/>
          <w:lang w:eastAsia="fr-FR"/>
        </w:rPr>
        <w:t xml:space="preserve">Le Titulaire reconnaît être parfaitement informé de ce que les Fournitures commandées doivent être livrées sur </w:t>
      </w:r>
      <w:r w:rsidR="00EC5480">
        <w:rPr>
          <w:rFonts w:cs="Arial"/>
          <w:lang w:eastAsia="fr-FR"/>
        </w:rPr>
        <w:t>les lieux de collectes dédiés</w:t>
      </w:r>
      <w:r w:rsidR="00EC5480" w:rsidRPr="2D113B91">
        <w:rPr>
          <w:rFonts w:cs="Arial"/>
          <w:color w:val="0000FF"/>
          <w:lang w:eastAsia="fr-FR"/>
        </w:rPr>
        <w:t>.</w:t>
      </w:r>
    </w:p>
    <w:p w14:paraId="11C0B2C9" w14:textId="77777777" w:rsidR="00D644E5" w:rsidRPr="00000C44" w:rsidRDefault="00D644E5" w:rsidP="00234EE9">
      <w:pPr>
        <w:pStyle w:val="Titre4"/>
        <w:numPr>
          <w:ilvl w:val="3"/>
          <w:numId w:val="10"/>
        </w:numPr>
      </w:pPr>
      <w:bookmarkStart w:id="44" w:name="_Toc20478113"/>
      <w:r w:rsidRPr="00000C44">
        <w:t>Transport</w:t>
      </w:r>
      <w:bookmarkEnd w:id="44"/>
      <w:r w:rsidRPr="00000C44">
        <w:t xml:space="preserve"> </w:t>
      </w:r>
      <w:r>
        <w:t>des fournitures</w:t>
      </w:r>
    </w:p>
    <w:p w14:paraId="28979094" w14:textId="3536FA33" w:rsidR="00D644E5" w:rsidRPr="00386CC9" w:rsidRDefault="2D113B91" w:rsidP="2D113B91">
      <w:pPr>
        <w:suppressAutoHyphens w:val="0"/>
        <w:rPr>
          <w:rFonts w:cs="Arial"/>
          <w:color w:val="3366FF"/>
          <w:lang w:eastAsia="fr-FR"/>
        </w:rPr>
      </w:pPr>
      <w:r w:rsidRPr="2D113B91">
        <w:rPr>
          <w:rFonts w:cs="Arial"/>
          <w:lang w:eastAsia="fr-FR"/>
        </w:rPr>
        <w:t>Le transport des Fournitures jusqu’aux lieux de leur livraison et les opérations de déchargement s’effectuent aux frais et risques du Titulaire. Le transport est réalisé selon des modalités permettant le respect des conditions de conservation des Fournitures à livrer précisées dans le</w:t>
      </w:r>
      <w:r w:rsidRPr="2D113B91">
        <w:rPr>
          <w:rFonts w:cs="Arial"/>
          <w:color w:val="0000FF"/>
          <w:lang w:eastAsia="fr-FR"/>
        </w:rPr>
        <w:t xml:space="preserve"> l’offre du Titulaire.</w:t>
      </w:r>
    </w:p>
    <w:p w14:paraId="59924326" w14:textId="77777777" w:rsidR="00D644E5" w:rsidRPr="00386CC9" w:rsidRDefault="2D113B91" w:rsidP="2D113B91">
      <w:pPr>
        <w:suppressAutoHyphens w:val="0"/>
        <w:rPr>
          <w:rFonts w:cs="Arial"/>
          <w:lang w:eastAsia="fr-FR"/>
        </w:rPr>
      </w:pPr>
      <w:r w:rsidRPr="2D113B91">
        <w:rPr>
          <w:rFonts w:cs="Arial"/>
          <w:lang w:eastAsia="fr-FR"/>
        </w:rPr>
        <w:t xml:space="preserve">La traçabilité de la chaîne de transport est de la responsabilité du Titulaire jusqu’au point de livraison du Titulaire. </w:t>
      </w:r>
    </w:p>
    <w:p w14:paraId="5B26EA49" w14:textId="77777777" w:rsidR="00D644E5" w:rsidRPr="00386CC9" w:rsidRDefault="2D113B91" w:rsidP="2D113B91">
      <w:pPr>
        <w:suppressAutoHyphens w:val="0"/>
        <w:rPr>
          <w:rFonts w:cs="Arial"/>
          <w:lang w:eastAsia="fr-FR"/>
        </w:rPr>
      </w:pPr>
      <w:r w:rsidRPr="2D113B91">
        <w:rPr>
          <w:rFonts w:cs="Arial"/>
          <w:lang w:eastAsia="fr-FR"/>
        </w:rPr>
        <w:t>Dans l’hypothèse où le Titulaire n’assure pas directement la livraison des Fournitures, il apporte la preuve qu’une police d’assurance garantissant la responsabilité civile du transporteur est applicable aux activités qui lui sont confiées.</w:t>
      </w:r>
    </w:p>
    <w:p w14:paraId="7EF6D86B" w14:textId="24AF7EB6" w:rsidR="00D644E5" w:rsidRDefault="2D113B91" w:rsidP="2D113B91">
      <w:pPr>
        <w:suppressAutoHyphens w:val="0"/>
        <w:rPr>
          <w:rFonts w:cs="Arial"/>
          <w:lang w:eastAsia="fr-FR"/>
        </w:rPr>
      </w:pPr>
      <w:r w:rsidRPr="2D113B91">
        <w:rPr>
          <w:rFonts w:cs="Arial"/>
          <w:lang w:eastAsia="fr-FR"/>
        </w:rPr>
        <w:t>L’EFS se réserve le droit de refuser toute livraison pour laquelle les modalités de transport et de livraison décrites dans le</w:t>
      </w:r>
      <w:r w:rsidRPr="2D113B91">
        <w:rPr>
          <w:rFonts w:cs="Arial"/>
          <w:color w:val="3366FF"/>
          <w:lang w:eastAsia="fr-FR"/>
        </w:rPr>
        <w:t xml:space="preserve"> </w:t>
      </w:r>
      <w:r w:rsidR="00EC5480">
        <w:rPr>
          <w:rFonts w:cs="Arial"/>
          <w:color w:val="0000FF"/>
          <w:lang w:eastAsia="fr-FR"/>
        </w:rPr>
        <w:t>présent document</w:t>
      </w:r>
      <w:r w:rsidRPr="2D113B91">
        <w:rPr>
          <w:rFonts w:cs="Arial"/>
          <w:lang w:eastAsia="fr-FR"/>
        </w:rPr>
        <w:t xml:space="preserve"> ne seraient pas respectées.</w:t>
      </w:r>
    </w:p>
    <w:p w14:paraId="5ED98245" w14:textId="77777777" w:rsidR="00D644E5" w:rsidRPr="00000C44" w:rsidRDefault="00D644E5" w:rsidP="00234EE9">
      <w:pPr>
        <w:pStyle w:val="Titre4"/>
        <w:numPr>
          <w:ilvl w:val="3"/>
          <w:numId w:val="10"/>
        </w:numPr>
      </w:pPr>
      <w:bookmarkStart w:id="45" w:name="_Toc20478114"/>
      <w:r w:rsidRPr="00000C44">
        <w:t>Documents à fournir</w:t>
      </w:r>
      <w:bookmarkEnd w:id="45"/>
      <w:r w:rsidRPr="00000C44">
        <w:t xml:space="preserve"> </w:t>
      </w:r>
    </w:p>
    <w:p w14:paraId="59678594" w14:textId="77777777" w:rsidR="00D644E5" w:rsidRPr="00000C44" w:rsidRDefault="2D113B91" w:rsidP="2D113B91">
      <w:pPr>
        <w:pStyle w:val="Titre5"/>
        <w:numPr>
          <w:ilvl w:val="4"/>
          <w:numId w:val="10"/>
        </w:numPr>
        <w:rPr>
          <w:lang w:eastAsia="en-US"/>
        </w:rPr>
      </w:pPr>
      <w:r w:rsidRPr="2D113B91">
        <w:rPr>
          <w:lang w:eastAsia="en-US"/>
        </w:rPr>
        <w:t>Les bordereaux de livraisons</w:t>
      </w:r>
    </w:p>
    <w:p w14:paraId="737C69E9" w14:textId="762F044E" w:rsidR="00D644E5" w:rsidRDefault="2D113B91" w:rsidP="2D113B91">
      <w:pPr>
        <w:suppressAutoHyphens w:val="0"/>
        <w:rPr>
          <w:rFonts w:cs="Arial"/>
          <w:lang w:eastAsia="fr-FR"/>
        </w:rPr>
      </w:pPr>
      <w:r w:rsidRPr="2D113B91">
        <w:rPr>
          <w:rFonts w:cs="Arial"/>
          <w:lang w:eastAsia="fr-FR"/>
        </w:rPr>
        <w:t>Les Fournitures livrées doivent être accompagnées d’un bordereau de livraison dont un double, directement accessible par l’agent de l’Etablissement réceptionnaire sans ouverture des colis, est conservé par le RPA. Chaque bordereau de livraison comporte au moins les mentions suivantes :</w:t>
      </w:r>
    </w:p>
    <w:p w14:paraId="3EAD129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 de l’Etablissement destinataire ;</w:t>
      </w:r>
    </w:p>
    <w:p w14:paraId="10AE594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du Titulaire ;</w:t>
      </w:r>
    </w:p>
    <w:p w14:paraId="0BA31A3D"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du marché public, le numéro et la date du bon de commande auquel correspond la livraison ;</w:t>
      </w:r>
    </w:p>
    <w:p w14:paraId="0B3240C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et les références des Fournitures objets de la livraison ;</w:t>
      </w:r>
    </w:p>
    <w:p w14:paraId="21EC9326"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quantités livrées ;</w:t>
      </w:r>
    </w:p>
    <w:p w14:paraId="09AF16F1"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Eventuellement en cas de livraison incomplète, les quantités restantes à livrer et leurs délais.</w:t>
      </w:r>
    </w:p>
    <w:p w14:paraId="45AF9BCB" w14:textId="77777777" w:rsidR="00D644E5" w:rsidRPr="009754E7" w:rsidRDefault="2D113B91" w:rsidP="2D113B91">
      <w:pPr>
        <w:suppressAutoHyphens w:val="0"/>
        <w:rPr>
          <w:rFonts w:cs="Arial"/>
          <w:lang w:eastAsia="fr-FR"/>
        </w:rPr>
      </w:pPr>
      <w:r w:rsidRPr="2D113B91">
        <w:rPr>
          <w:rFonts w:cs="Arial"/>
          <w:lang w:eastAsia="fr-FR"/>
        </w:rPr>
        <w:t>Le RPA et le Titulaire conservent chacun un exemplaire du bordereau de livraison.</w:t>
      </w:r>
    </w:p>
    <w:p w14:paraId="46278177" w14:textId="77777777" w:rsidR="00D644E5" w:rsidRPr="009754E7" w:rsidRDefault="2D113B91" w:rsidP="2D113B91">
      <w:pPr>
        <w:suppressAutoHyphens w:val="0"/>
        <w:rPr>
          <w:rFonts w:cs="Arial"/>
          <w:lang w:eastAsia="fr-FR"/>
        </w:rPr>
      </w:pPr>
      <w:r w:rsidRPr="2D113B91">
        <w:rPr>
          <w:rFonts w:cs="Arial"/>
          <w:lang w:eastAsia="fr-FR"/>
        </w:rPr>
        <w:t>Le Titulaire est déclaré responsable des Fournitures jusqu’à leur livraison sur le site de l’Etablissement. Les avaries, accidents ou vols durant le transport sont déclarés être sous la responsabilité exclusive du Titulaire.</w:t>
      </w:r>
    </w:p>
    <w:p w14:paraId="749E913D" w14:textId="77777777" w:rsidR="00D644E5" w:rsidRDefault="2D113B91" w:rsidP="2D113B91">
      <w:pPr>
        <w:suppressAutoHyphens w:val="0"/>
        <w:rPr>
          <w:rFonts w:cs="Arial"/>
          <w:lang w:eastAsia="fr-FR"/>
        </w:rPr>
      </w:pPr>
      <w:r w:rsidRPr="2D113B91">
        <w:rPr>
          <w:rFonts w:cs="Arial"/>
          <w:lang w:eastAsia="fr-FR"/>
        </w:rPr>
        <w:t>La livraison est réputée effectuée lorsque les Fournitures ont été déchargées aux lieux et selon les conditions indiquées sur le bon de commande correspondant.</w:t>
      </w:r>
    </w:p>
    <w:p w14:paraId="0236B74B" w14:textId="77777777" w:rsidR="00D644E5" w:rsidRPr="00000C44" w:rsidRDefault="2D113B91" w:rsidP="2D113B91">
      <w:pPr>
        <w:pStyle w:val="Titre5"/>
        <w:numPr>
          <w:ilvl w:val="4"/>
          <w:numId w:val="10"/>
        </w:numPr>
        <w:rPr>
          <w:lang w:eastAsia="fr-FR"/>
        </w:rPr>
      </w:pPr>
      <w:r w:rsidRPr="2D113B91">
        <w:rPr>
          <w:lang w:eastAsia="en-US"/>
        </w:rPr>
        <w:t>Les certificats de contrôle</w:t>
      </w:r>
    </w:p>
    <w:p w14:paraId="08225B8B" w14:textId="77777777" w:rsidR="00D644E5" w:rsidRPr="009754E7" w:rsidRDefault="2D113B91" w:rsidP="2D113B91">
      <w:pPr>
        <w:suppressAutoHyphens w:val="0"/>
        <w:rPr>
          <w:rFonts w:cs="Arial"/>
          <w:lang w:eastAsia="fr-FR"/>
        </w:rPr>
      </w:pPr>
      <w:r w:rsidRPr="2D113B91">
        <w:rPr>
          <w:rFonts w:cs="Arial"/>
          <w:lang w:eastAsia="fr-FR"/>
        </w:rPr>
        <w:t>Le Titulaire s’engage à ne livrer que des Fournitures dûment contrôlées, validées et libérées par ses soins conformément aux contrôles qualité qu’il a décrit dans sa Proposition.</w:t>
      </w:r>
    </w:p>
    <w:p w14:paraId="130074BE" w14:textId="1AB9D11F" w:rsidR="00D644E5" w:rsidRPr="00EB5D58" w:rsidRDefault="00D644E5" w:rsidP="2D113B91">
      <w:pPr>
        <w:pStyle w:val="Titre4"/>
        <w:numPr>
          <w:ilvl w:val="3"/>
          <w:numId w:val="10"/>
        </w:numPr>
        <w:rPr>
          <w:b/>
          <w:bCs/>
          <w:sz w:val="22"/>
          <w:szCs w:val="22"/>
        </w:rPr>
      </w:pPr>
      <w:bookmarkStart w:id="46" w:name="_Toc81992898"/>
      <w:r w:rsidRPr="00000C44">
        <w:lastRenderedPageBreak/>
        <w:t>Vérification et admission</w:t>
      </w:r>
      <w:bookmarkEnd w:id="46"/>
      <w:r>
        <w:t xml:space="preserve"> des fournitures</w:t>
      </w:r>
    </w:p>
    <w:p w14:paraId="138B4EBE" w14:textId="28A38306" w:rsidR="00D644E5" w:rsidRPr="009754E7" w:rsidRDefault="2D113B91" w:rsidP="2D113B91">
      <w:pPr>
        <w:suppressAutoHyphens w:val="0"/>
        <w:rPr>
          <w:rFonts w:cs="Arial"/>
          <w:lang w:eastAsia="fr-FR"/>
        </w:rPr>
      </w:pPr>
      <w:r w:rsidRPr="2D113B91">
        <w:rPr>
          <w:rFonts w:cs="Arial"/>
          <w:lang w:eastAsia="fr-FR"/>
        </w:rPr>
        <w:t>Sous réserve des stipulations du présent document, les opérations de vérification et d’admission des Fournitures se déroulent dans les conditions décrites aux articles 27 à 30 du CCAG FCS.</w:t>
      </w:r>
    </w:p>
    <w:p w14:paraId="62588336" w14:textId="77777777" w:rsidR="00D644E5" w:rsidRPr="009754E7" w:rsidRDefault="00D644E5" w:rsidP="2D113B91">
      <w:pPr>
        <w:pStyle w:val="Titre5"/>
        <w:numPr>
          <w:ilvl w:val="4"/>
          <w:numId w:val="10"/>
        </w:numPr>
        <w:rPr>
          <w:lang w:eastAsia="en-US"/>
        </w:rPr>
      </w:pPr>
      <w:bookmarkStart w:id="47" w:name="_Toc81992899"/>
      <w:r w:rsidRPr="009754E7">
        <w:rPr>
          <w:lang w:eastAsia="en-US"/>
        </w:rPr>
        <w:t>Vérification à la livraison sur la base du bordereau de transport</w:t>
      </w:r>
      <w:bookmarkEnd w:id="47"/>
    </w:p>
    <w:p w14:paraId="78AE88F1" w14:textId="77777777" w:rsidR="00D644E5" w:rsidRPr="009754E7" w:rsidRDefault="2D113B91" w:rsidP="2D113B91">
      <w:pPr>
        <w:suppressAutoHyphens w:val="0"/>
        <w:rPr>
          <w:rFonts w:cs="Arial"/>
          <w:lang w:eastAsia="fr-FR"/>
        </w:rPr>
      </w:pPr>
      <w:r w:rsidRPr="2D113B91">
        <w:rPr>
          <w:rFonts w:cs="Arial"/>
          <w:lang w:eastAsia="fr-FR"/>
        </w:rPr>
        <w:t>Lors de la livraison des Fournitures, une vérification immédiate est effectuée. La livraison est constatée par l’apposition, sur le bordereau de livraison, du cachet de l’Etablissement concerné, de la date et de la signature du représentant du RPA habilité à cet effet. Les réserves, qui seraient émises sur la nature des colis, les colis manquants, endommagés ou supplémentaires, sont inscrites sur le bordereau de transport. Le RPA notifie au transporteur, par tout moyen permettant de disposer d’une date certaine, les réserves précises, détaillées et complètes qu’appelle la livraison. Le RPA s’engage à transmettre la même information au Titulaire, qui fait son affaire du règlement du litige.</w:t>
      </w:r>
    </w:p>
    <w:p w14:paraId="5AC8714C" w14:textId="190C5290" w:rsidR="00D644E5" w:rsidRPr="009754E7" w:rsidRDefault="2D113B91" w:rsidP="2D113B91">
      <w:pPr>
        <w:suppressAutoHyphens w:val="0"/>
        <w:rPr>
          <w:rFonts w:cs="Arial"/>
          <w:lang w:eastAsia="fr-FR"/>
        </w:rPr>
      </w:pPr>
      <w:r w:rsidRPr="2D113B91">
        <w:rPr>
          <w:rFonts w:cs="Arial"/>
          <w:lang w:eastAsia="fr-FR"/>
        </w:rPr>
        <w:t xml:space="preserve">La RPA se réserve le droit de refuser toute livraison pour laquelle les modalités de transport et de livraison décrites </w:t>
      </w:r>
      <w:r w:rsidRPr="00EC5480">
        <w:rPr>
          <w:rFonts w:cs="Arial"/>
          <w:lang w:eastAsia="fr-FR"/>
        </w:rPr>
        <w:t xml:space="preserve">dans le </w:t>
      </w:r>
      <w:r w:rsidR="00EC5480" w:rsidRPr="00EC5480">
        <w:rPr>
          <w:rFonts w:cs="Arial"/>
          <w:lang w:eastAsia="fr-FR"/>
        </w:rPr>
        <w:t>présent document</w:t>
      </w:r>
      <w:r w:rsidRPr="00EC5480">
        <w:rPr>
          <w:rFonts w:cs="Arial"/>
          <w:lang w:eastAsia="fr-FR"/>
        </w:rPr>
        <w:t xml:space="preserve"> ne </w:t>
      </w:r>
      <w:r w:rsidRPr="2D113B91">
        <w:rPr>
          <w:rFonts w:cs="Arial"/>
          <w:lang w:eastAsia="fr-FR"/>
        </w:rPr>
        <w:t>seraient pas respectées.</w:t>
      </w:r>
    </w:p>
    <w:p w14:paraId="56AF523D" w14:textId="77777777" w:rsidR="00D644E5" w:rsidRPr="009754E7" w:rsidRDefault="2D113B91" w:rsidP="2D113B91">
      <w:pPr>
        <w:suppressAutoHyphens w:val="0"/>
        <w:rPr>
          <w:rFonts w:cs="Arial"/>
          <w:lang w:eastAsia="fr-FR"/>
        </w:rPr>
      </w:pPr>
      <w:r w:rsidRPr="2D113B91">
        <w:rPr>
          <w:rFonts w:cs="Arial"/>
          <w:lang w:eastAsia="fr-FR"/>
        </w:rPr>
        <w:t>L’absence de réserves permet au Titulaire d’établir les factures correspondant à la livraison.</w:t>
      </w:r>
    </w:p>
    <w:p w14:paraId="1EF2E200" w14:textId="6FE15340" w:rsidR="00D644E5" w:rsidRPr="009754E7" w:rsidRDefault="00D644E5" w:rsidP="2D113B91">
      <w:pPr>
        <w:pStyle w:val="Titre5"/>
        <w:numPr>
          <w:ilvl w:val="4"/>
          <w:numId w:val="10"/>
        </w:numPr>
        <w:rPr>
          <w:lang w:eastAsia="en-US"/>
        </w:rPr>
      </w:pPr>
      <w:bookmarkStart w:id="48" w:name="_Toc81992900"/>
      <w:r w:rsidRPr="009754E7">
        <w:rPr>
          <w:lang w:eastAsia="en-US"/>
        </w:rPr>
        <w:t xml:space="preserve">Vérification quantitative et qualitative : </w:t>
      </w:r>
      <w:bookmarkEnd w:id="48"/>
    </w:p>
    <w:p w14:paraId="66D4ECCB" w14:textId="08C80E1F" w:rsidR="00D644E5" w:rsidRPr="009754E7" w:rsidRDefault="00D644E5" w:rsidP="2D113B91">
      <w:pPr>
        <w:suppressAutoHyphens w:val="0"/>
        <w:rPr>
          <w:rFonts w:cs="Arial"/>
          <w:color w:val="0000FF"/>
          <w:lang w:eastAsia="fr-FR"/>
        </w:rPr>
      </w:pPr>
      <w:bookmarkStart w:id="49" w:name="_Ref253585267"/>
      <w:bookmarkStart w:id="50" w:name="_Toc257273818"/>
      <w:r w:rsidRPr="2D113B91">
        <w:rPr>
          <w:rFonts w:cs="Arial"/>
          <w:lang w:eastAsia="fr-FR"/>
        </w:rPr>
        <w:t xml:space="preserve">Le RPA effectue, en vue de leur admission, les vérifications quantitatives et qualitatives des Fournitures livrées </w:t>
      </w:r>
      <w:r w:rsidRPr="2D113B91">
        <w:rPr>
          <w:rFonts w:cs="Arial"/>
          <w:color w:val="0000FF"/>
          <w:lang w:eastAsia="fr-FR"/>
        </w:rPr>
        <w:t>dans les conditions décrites ci-après.</w:t>
      </w:r>
    </w:p>
    <w:p w14:paraId="118D1CF0" w14:textId="77777777" w:rsidR="00D644E5" w:rsidRPr="009754E7" w:rsidRDefault="67AC9E4A" w:rsidP="2D113B91">
      <w:pPr>
        <w:suppressAutoHyphens w:val="0"/>
        <w:rPr>
          <w:rFonts w:cs="Arial"/>
          <w:color w:val="0000FF"/>
          <w:lang w:eastAsia="fr-FR"/>
        </w:rPr>
      </w:pPr>
      <w:r w:rsidRPr="67AC9E4A">
        <w:rPr>
          <w:rFonts w:cs="Arial"/>
          <w:lang w:eastAsia="fr-FR"/>
        </w:rPr>
        <w:t>La quantité doit être conforme à la commande. Dans le cas contraire, le Titulaire doit :</w:t>
      </w:r>
    </w:p>
    <w:p w14:paraId="77693C13" w14:textId="659C2332" w:rsidR="67AC9E4A" w:rsidRDefault="67AC9E4A" w:rsidP="67AC9E4A">
      <w:pPr>
        <w:pStyle w:val="Paragraphedeliste"/>
        <w:numPr>
          <w:ilvl w:val="0"/>
          <w:numId w:val="1"/>
        </w:numPr>
        <w:rPr>
          <w:szCs w:val="22"/>
        </w:rPr>
      </w:pPr>
      <w:r w:rsidRPr="67AC9E4A">
        <w:rPr>
          <w:rFonts w:eastAsia="Arial" w:cs="Arial"/>
          <w:szCs w:val="22"/>
        </w:rPr>
        <w:t>Reprendre immédiatement l'excédent si la livraison dépasse la commande,</w:t>
      </w:r>
    </w:p>
    <w:p w14:paraId="52CF2727" w14:textId="180FFF6B" w:rsidR="67AC9E4A" w:rsidRDefault="67AC9E4A" w:rsidP="67AC9E4A">
      <w:pPr>
        <w:pStyle w:val="Paragraphedeliste"/>
        <w:numPr>
          <w:ilvl w:val="0"/>
          <w:numId w:val="1"/>
        </w:numPr>
        <w:rPr>
          <w:szCs w:val="22"/>
        </w:rPr>
      </w:pPr>
      <w:r w:rsidRPr="67AC9E4A">
        <w:rPr>
          <w:rFonts w:eastAsia="Arial" w:cs="Arial"/>
          <w:szCs w:val="22"/>
        </w:rPr>
        <w:t xml:space="preserve">Compléter la livraison dans les délais les plus brefs à concurrence de la quantité totale prévue à la commande. </w:t>
      </w:r>
    </w:p>
    <w:bookmarkEnd w:id="49"/>
    <w:bookmarkEnd w:id="50"/>
    <w:p w14:paraId="75757DC7" w14:textId="77777777" w:rsidR="00D644E5" w:rsidRPr="009754E7" w:rsidRDefault="2D113B91" w:rsidP="2D113B91">
      <w:pPr>
        <w:suppressAutoHyphens w:val="0"/>
        <w:rPr>
          <w:rFonts w:cs="Arial"/>
          <w:lang w:eastAsia="fr-FR"/>
        </w:rPr>
      </w:pPr>
      <w:r w:rsidRPr="2D113B91">
        <w:rPr>
          <w:rFonts w:cs="Arial"/>
          <w:lang w:eastAsia="fr-FR"/>
        </w:rPr>
        <w:t xml:space="preserve">Les frais de manutention et de transport entraînés par l’ajournement ou le rejet des Fournitures ainsi que toute nouvelle livraison à la demande expresse du RPA, sont supportés par le Titulaire. </w:t>
      </w:r>
    </w:p>
    <w:p w14:paraId="376734C1" w14:textId="77777777" w:rsidR="00D644E5" w:rsidRPr="009754E7" w:rsidRDefault="00D644E5" w:rsidP="2D113B91">
      <w:pPr>
        <w:pStyle w:val="Titre5"/>
        <w:numPr>
          <w:ilvl w:val="4"/>
          <w:numId w:val="10"/>
        </w:numPr>
        <w:rPr>
          <w:lang w:eastAsia="en-US"/>
        </w:rPr>
      </w:pPr>
      <w:bookmarkStart w:id="51" w:name="_Toc81992902"/>
      <w:r w:rsidRPr="009754E7">
        <w:rPr>
          <w:lang w:eastAsia="en-US"/>
        </w:rPr>
        <w:t>Capacité du Titulaire à livrer de nouvelles quantités</w:t>
      </w:r>
      <w:bookmarkEnd w:id="51"/>
    </w:p>
    <w:p w14:paraId="0D5F9487" w14:textId="7290F1F6" w:rsidR="00D644E5" w:rsidRPr="009754E7" w:rsidRDefault="2D113B91" w:rsidP="2D113B91">
      <w:pPr>
        <w:suppressAutoHyphens w:val="0"/>
        <w:rPr>
          <w:rFonts w:cs="Arial"/>
          <w:lang w:eastAsia="fr-FR"/>
        </w:rPr>
      </w:pPr>
      <w:r w:rsidRPr="2D113B91">
        <w:rPr>
          <w:rFonts w:cs="Arial"/>
          <w:lang w:eastAsia="fr-FR"/>
        </w:rPr>
        <w:t>Le Titulaire s’engage sur un délai qui lui est nécessaire pour fournir de nouveaux lots de Fournitures, en cas de retrait.</w:t>
      </w:r>
    </w:p>
    <w:p w14:paraId="2AAC9360" w14:textId="77777777" w:rsidR="00D644E5" w:rsidRPr="00E430DA" w:rsidRDefault="00D644E5" w:rsidP="00234EE9">
      <w:pPr>
        <w:pStyle w:val="Titre2"/>
        <w:numPr>
          <w:ilvl w:val="1"/>
          <w:numId w:val="10"/>
        </w:numPr>
      </w:pPr>
      <w:bookmarkStart w:id="52" w:name="_Toc20478136"/>
      <w:bookmarkStart w:id="53" w:name="_Toc83888435"/>
      <w:r w:rsidRPr="00E430DA">
        <w:t>Pénalités</w:t>
      </w:r>
      <w:bookmarkEnd w:id="52"/>
      <w:bookmarkEnd w:id="53"/>
    </w:p>
    <w:p w14:paraId="1554BCA8" w14:textId="77777777" w:rsidR="00D644E5" w:rsidRPr="009754E7" w:rsidRDefault="2D113B91" w:rsidP="2D113B91">
      <w:pPr>
        <w:suppressAutoHyphens w:val="0"/>
        <w:rPr>
          <w:rFonts w:cs="Arial"/>
          <w:lang w:eastAsia="fr-FR"/>
        </w:rPr>
      </w:pPr>
      <w:r w:rsidRPr="2D113B91">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Fournitures non livrées. </w:t>
      </w:r>
    </w:p>
    <w:p w14:paraId="6ED634E5" w14:textId="77777777" w:rsidR="00D644E5" w:rsidRPr="009754E7" w:rsidRDefault="2D113B91" w:rsidP="2D113B91">
      <w:pPr>
        <w:suppressAutoHyphens w:val="0"/>
        <w:rPr>
          <w:rFonts w:cs="Arial"/>
          <w:lang w:eastAsia="fr-FR"/>
        </w:rPr>
      </w:pPr>
      <w:r w:rsidRPr="2D113B91">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02CE3504" w14:textId="77777777" w:rsidR="002F2213" w:rsidRPr="002F2213" w:rsidRDefault="2D113B91" w:rsidP="002F2213">
      <w:pPr>
        <w:pStyle w:val="Corpsdetexte"/>
        <w:rPr>
          <w:b w:val="0"/>
          <w:sz w:val="22"/>
          <w:szCs w:val="22"/>
        </w:rPr>
      </w:pPr>
      <w:r w:rsidRPr="002F2213">
        <w:rPr>
          <w:b w:val="0"/>
          <w:sz w:val="22"/>
          <w:szCs w:val="22"/>
          <w:lang w:eastAsia="fr-FR"/>
        </w:rPr>
        <w:t xml:space="preserve">Par dérogation à l’article 14.1.3 du CCAG FCS, aucune exonération de pénalité n’est prévue. </w:t>
      </w:r>
      <w:r w:rsidR="002F2213" w:rsidRPr="002F2213">
        <w:rPr>
          <w:b w:val="0"/>
          <w:sz w:val="22"/>
          <w:szCs w:val="22"/>
        </w:rPr>
        <w:t xml:space="preserve">Par dérogation à l’article 14.1.2 du CCAG, le montant total des pénalités n’est pas plafonné. </w:t>
      </w:r>
    </w:p>
    <w:p w14:paraId="3BD47F3E" w14:textId="77777777" w:rsidR="002F2213" w:rsidRPr="002F2213" w:rsidRDefault="002F2213" w:rsidP="002F2213">
      <w:pPr>
        <w:pStyle w:val="Corpsdetexte"/>
        <w:rPr>
          <w:b w:val="0"/>
          <w:sz w:val="22"/>
          <w:szCs w:val="22"/>
        </w:rPr>
      </w:pPr>
      <w:r w:rsidRPr="002F2213">
        <w:rPr>
          <w:b w:val="0"/>
          <w:sz w:val="22"/>
          <w:szCs w:val="22"/>
        </w:rPr>
        <w:t>En cas de résiliation du marché public, les pénalités de retard sont, le cas échéant, appliquées jusqu’à la veille incluse de la date d’effet de la résiliation.</w:t>
      </w:r>
    </w:p>
    <w:p w14:paraId="7D5394C2" w14:textId="77777777" w:rsidR="00D644E5" w:rsidRPr="009754E7" w:rsidRDefault="00D644E5" w:rsidP="2D113B91">
      <w:pPr>
        <w:pStyle w:val="Titre3"/>
        <w:numPr>
          <w:ilvl w:val="2"/>
          <w:numId w:val="10"/>
        </w:numPr>
        <w:rPr>
          <w:lang w:eastAsia="en-US"/>
        </w:rPr>
      </w:pPr>
      <w:bookmarkStart w:id="54" w:name="_Toc81992904"/>
      <w:r w:rsidRPr="009754E7">
        <w:rPr>
          <w:lang w:eastAsia="en-US"/>
        </w:rPr>
        <w:lastRenderedPageBreak/>
        <w:t>Pénalités de retard</w:t>
      </w:r>
      <w:bookmarkEnd w:id="54"/>
    </w:p>
    <w:p w14:paraId="38F45E02" w14:textId="77777777" w:rsidR="002F2213" w:rsidRPr="000E20DC" w:rsidRDefault="002F2213" w:rsidP="002F2213">
      <w:pPr>
        <w:pStyle w:val="Corpsdetexte"/>
        <w:rPr>
          <w:b w:val="0"/>
          <w:color w:val="0000FF"/>
          <w:sz w:val="22"/>
          <w:szCs w:val="22"/>
        </w:rPr>
      </w:pPr>
      <w:bookmarkStart w:id="55" w:name="_Toc81992905"/>
      <w:r w:rsidRPr="000E20DC">
        <w:rPr>
          <w:b w:val="0"/>
          <w:sz w:val="22"/>
          <w:szCs w:val="22"/>
        </w:rPr>
        <w:t>Les pénalités sont calculées par rapport aux engagements pris par le Titulaire ou, à défaut, par rapport aux délais maximaux fixés dans le marché public à compter du premier jour calendaire de retard et pour chaque bon de commande</w:t>
      </w:r>
      <w:r w:rsidRPr="000E20DC">
        <w:rPr>
          <w:b w:val="0"/>
          <w:color w:val="0000FF"/>
          <w:sz w:val="22"/>
          <w:szCs w:val="22"/>
        </w:rPr>
        <w:t>.</w:t>
      </w:r>
    </w:p>
    <w:p w14:paraId="11C75184" w14:textId="77777777" w:rsidR="002F2213" w:rsidRPr="000E20DC" w:rsidRDefault="002F2213" w:rsidP="002F2213">
      <w:pPr>
        <w:pStyle w:val="Corpsdetexte"/>
        <w:rPr>
          <w:b w:val="0"/>
          <w:sz w:val="22"/>
          <w:szCs w:val="22"/>
        </w:rPr>
      </w:pPr>
      <w:r w:rsidRPr="000E20DC">
        <w:rPr>
          <w:b w:val="0"/>
          <w:sz w:val="22"/>
          <w:szCs w:val="22"/>
        </w:rPr>
        <w:t>Les manquements du Titulaire à ses obligations sont établis par constat direct de chaque RPA.</w:t>
      </w:r>
    </w:p>
    <w:p w14:paraId="268EDFD0" w14:textId="77777777" w:rsidR="002F2213" w:rsidRPr="000E20DC" w:rsidRDefault="002F2213" w:rsidP="002F2213">
      <w:pPr>
        <w:pStyle w:val="Corpsdetexte"/>
        <w:rPr>
          <w:b w:val="0"/>
          <w:sz w:val="22"/>
          <w:szCs w:val="22"/>
        </w:rPr>
      </w:pPr>
      <w:r w:rsidRPr="000E20DC">
        <w:rPr>
          <w:b w:val="0"/>
          <w:sz w:val="22"/>
          <w:szCs w:val="22"/>
        </w:rPr>
        <w:t>Par dérogation à l’article 14 du CCAG FCS, en cas de retard au regard des engagements pris à exécuter les prestations conformément au présent CCAP, la pénalité suivante sera applicable :</w:t>
      </w:r>
    </w:p>
    <w:tbl>
      <w:tblPr>
        <w:tblW w:w="9698" w:type="dxa"/>
        <w:tblInd w:w="77" w:type="dxa"/>
        <w:tblLayout w:type="fixed"/>
        <w:tblCellMar>
          <w:left w:w="0" w:type="dxa"/>
          <w:right w:w="0" w:type="dxa"/>
        </w:tblCellMar>
        <w:tblLook w:val="04A0" w:firstRow="1" w:lastRow="0" w:firstColumn="1" w:lastColumn="0" w:noHBand="0" w:noVBand="1"/>
      </w:tblPr>
      <w:tblGrid>
        <w:gridCol w:w="5693"/>
        <w:gridCol w:w="4005"/>
      </w:tblGrid>
      <w:tr w:rsidR="002F2213" w:rsidRPr="006F5878" w14:paraId="7BEFAE6D" w14:textId="77777777" w:rsidTr="001E2770">
        <w:trPr>
          <w:trHeight w:val="748"/>
        </w:trPr>
        <w:tc>
          <w:tcPr>
            <w:tcW w:w="5693" w:type="dxa"/>
            <w:tcBorders>
              <w:top w:val="single" w:sz="5" w:space="0" w:color="000000"/>
              <w:left w:val="single" w:sz="5" w:space="0" w:color="000000"/>
              <w:bottom w:val="single" w:sz="5" w:space="0" w:color="000000"/>
              <w:right w:val="single" w:sz="5" w:space="0" w:color="000000"/>
            </w:tcBorders>
            <w:shd w:val="clear" w:color="auto" w:fill="8BA3DD" w:themeFill="accent2" w:themeFillTint="66"/>
            <w:vAlign w:val="center"/>
          </w:tcPr>
          <w:p w14:paraId="522D0481" w14:textId="77777777" w:rsidR="002F2213" w:rsidRPr="00452EA3" w:rsidRDefault="002F2213" w:rsidP="001E2770">
            <w:pPr>
              <w:spacing w:line="249" w:lineRule="exact"/>
              <w:jc w:val="center"/>
              <w:textAlignment w:val="baseline"/>
              <w:rPr>
                <w:rFonts w:eastAsia="Arial"/>
                <w:b/>
                <w:color w:val="000000"/>
              </w:rPr>
            </w:pPr>
            <w:r w:rsidRPr="00452EA3">
              <w:rPr>
                <w:rFonts w:eastAsia="Arial"/>
                <w:b/>
                <w:color w:val="000000"/>
              </w:rPr>
              <w:t>Désignation prestations</w:t>
            </w:r>
          </w:p>
        </w:tc>
        <w:tc>
          <w:tcPr>
            <w:tcW w:w="4005" w:type="dxa"/>
            <w:tcBorders>
              <w:top w:val="single" w:sz="5" w:space="0" w:color="000000"/>
              <w:left w:val="single" w:sz="5" w:space="0" w:color="000000"/>
              <w:bottom w:val="single" w:sz="5" w:space="0" w:color="000000"/>
              <w:right w:val="single" w:sz="5" w:space="0" w:color="000000"/>
            </w:tcBorders>
            <w:shd w:val="clear" w:color="auto" w:fill="8BA3DD" w:themeFill="accent2" w:themeFillTint="66"/>
            <w:vAlign w:val="center"/>
          </w:tcPr>
          <w:p w14:paraId="2412AFD1" w14:textId="77777777" w:rsidR="002F2213" w:rsidRPr="00452EA3" w:rsidRDefault="002F2213" w:rsidP="001E2770">
            <w:pPr>
              <w:spacing w:line="249" w:lineRule="exact"/>
              <w:jc w:val="center"/>
              <w:textAlignment w:val="baseline"/>
              <w:rPr>
                <w:rFonts w:eastAsia="Arial"/>
                <w:b/>
                <w:color w:val="000000"/>
              </w:rPr>
            </w:pPr>
            <w:r w:rsidRPr="00452EA3">
              <w:rPr>
                <w:rFonts w:eastAsia="Arial"/>
                <w:b/>
                <w:color w:val="000000"/>
              </w:rPr>
              <w:t>Montant de la pénalité</w:t>
            </w:r>
          </w:p>
        </w:tc>
      </w:tr>
      <w:tr w:rsidR="002F2213" w:rsidRPr="006F5878" w14:paraId="2B74C93A" w14:textId="77777777" w:rsidTr="001E2770">
        <w:trPr>
          <w:trHeight w:val="748"/>
        </w:trPr>
        <w:tc>
          <w:tcPr>
            <w:tcW w:w="5693" w:type="dxa"/>
            <w:tcBorders>
              <w:top w:val="single" w:sz="5" w:space="0" w:color="000000"/>
              <w:left w:val="single" w:sz="5" w:space="0" w:color="000000"/>
              <w:bottom w:val="single" w:sz="5" w:space="0" w:color="000000"/>
              <w:right w:val="single" w:sz="5" w:space="0" w:color="000000"/>
            </w:tcBorders>
          </w:tcPr>
          <w:p w14:paraId="35039312" w14:textId="3DC43D35" w:rsidR="002F2213" w:rsidRPr="00452EA3" w:rsidRDefault="002F2213" w:rsidP="002F2213">
            <w:pPr>
              <w:spacing w:after="43" w:line="254" w:lineRule="exact"/>
              <w:ind w:left="108" w:right="108"/>
              <w:textAlignment w:val="baseline"/>
              <w:rPr>
                <w:rFonts w:eastAsia="Arial"/>
                <w:color w:val="000000"/>
              </w:rPr>
            </w:pPr>
            <w:r w:rsidRPr="00452EA3">
              <w:rPr>
                <w:rFonts w:eastAsia="Arial"/>
                <w:color w:val="000000"/>
              </w:rPr>
              <w:t xml:space="preserve">Retard en collecte sur </w:t>
            </w:r>
            <w:r>
              <w:rPr>
                <w:rFonts w:eastAsia="Arial"/>
                <w:color w:val="000000"/>
              </w:rPr>
              <w:t>la mise en place des fournitures</w:t>
            </w:r>
          </w:p>
        </w:tc>
        <w:tc>
          <w:tcPr>
            <w:tcW w:w="4005" w:type="dxa"/>
            <w:tcBorders>
              <w:top w:val="single" w:sz="5" w:space="0" w:color="000000"/>
              <w:left w:val="single" w:sz="5" w:space="0" w:color="000000"/>
              <w:bottom w:val="single" w:sz="5" w:space="0" w:color="000000"/>
              <w:right w:val="single" w:sz="5" w:space="0" w:color="000000"/>
            </w:tcBorders>
          </w:tcPr>
          <w:p w14:paraId="652DDC99" w14:textId="77777777" w:rsidR="002F2213" w:rsidRPr="00452EA3" w:rsidRDefault="002F2213" w:rsidP="001E2770">
            <w:pPr>
              <w:spacing w:after="296" w:line="251" w:lineRule="exact"/>
              <w:ind w:left="110"/>
              <w:textAlignment w:val="baseline"/>
              <w:rPr>
                <w:rFonts w:eastAsia="Arial"/>
                <w:color w:val="000000"/>
              </w:rPr>
            </w:pPr>
            <w:r w:rsidRPr="00452EA3">
              <w:rPr>
                <w:rFonts w:eastAsia="Arial"/>
                <w:color w:val="000000"/>
              </w:rPr>
              <w:t>100€ par prestation et par heure de retard</w:t>
            </w:r>
          </w:p>
        </w:tc>
      </w:tr>
      <w:tr w:rsidR="002F2213" w:rsidRPr="006F5878" w14:paraId="59F924A1" w14:textId="77777777" w:rsidTr="001E2770">
        <w:trPr>
          <w:trHeight w:val="748"/>
        </w:trPr>
        <w:tc>
          <w:tcPr>
            <w:tcW w:w="5693" w:type="dxa"/>
            <w:tcBorders>
              <w:top w:val="single" w:sz="5" w:space="0" w:color="000000"/>
              <w:left w:val="single" w:sz="5" w:space="0" w:color="000000"/>
              <w:bottom w:val="single" w:sz="5" w:space="0" w:color="000000"/>
              <w:right w:val="single" w:sz="5" w:space="0" w:color="000000"/>
            </w:tcBorders>
          </w:tcPr>
          <w:p w14:paraId="5B200E52" w14:textId="77777777" w:rsidR="002F2213" w:rsidRPr="00452EA3" w:rsidRDefault="002F2213" w:rsidP="001E2770">
            <w:pPr>
              <w:spacing w:line="246" w:lineRule="exact"/>
              <w:ind w:left="108" w:right="108"/>
              <w:textAlignment w:val="baseline"/>
              <w:rPr>
                <w:rFonts w:eastAsia="Arial"/>
                <w:color w:val="000000"/>
              </w:rPr>
            </w:pPr>
            <w:r w:rsidRPr="00452EA3">
              <w:rPr>
                <w:rFonts w:eastAsia="Arial"/>
                <w:color w:val="000000"/>
              </w:rPr>
              <w:t xml:space="preserve">Inadaptabilité des plannings de collectes </w:t>
            </w:r>
          </w:p>
        </w:tc>
        <w:tc>
          <w:tcPr>
            <w:tcW w:w="4005" w:type="dxa"/>
            <w:tcBorders>
              <w:top w:val="single" w:sz="5" w:space="0" w:color="000000"/>
              <w:left w:val="single" w:sz="5" w:space="0" w:color="000000"/>
              <w:bottom w:val="single" w:sz="5" w:space="0" w:color="000000"/>
              <w:right w:val="single" w:sz="5" w:space="0" w:color="000000"/>
            </w:tcBorders>
          </w:tcPr>
          <w:p w14:paraId="77D24DA1" w14:textId="77777777" w:rsidR="002F2213" w:rsidRPr="00452EA3" w:rsidRDefault="002F2213" w:rsidP="001E2770">
            <w:pPr>
              <w:spacing w:after="233" w:line="251" w:lineRule="exact"/>
              <w:ind w:left="110"/>
              <w:textAlignment w:val="baseline"/>
              <w:rPr>
                <w:rFonts w:eastAsia="Arial"/>
                <w:color w:val="000000"/>
              </w:rPr>
            </w:pPr>
            <w:r w:rsidRPr="00452EA3">
              <w:rPr>
                <w:rFonts w:eastAsia="Arial"/>
                <w:color w:val="000000"/>
              </w:rPr>
              <w:t xml:space="preserve">50 € </w:t>
            </w:r>
          </w:p>
        </w:tc>
      </w:tr>
      <w:tr w:rsidR="002F2213" w:rsidRPr="006F5878" w14:paraId="7CCC2B8C" w14:textId="77777777" w:rsidTr="001E2770">
        <w:trPr>
          <w:trHeight w:val="748"/>
        </w:trPr>
        <w:tc>
          <w:tcPr>
            <w:tcW w:w="5693" w:type="dxa"/>
            <w:tcBorders>
              <w:top w:val="single" w:sz="5" w:space="0" w:color="000000"/>
              <w:left w:val="single" w:sz="5" w:space="0" w:color="000000"/>
              <w:bottom w:val="single" w:sz="5" w:space="0" w:color="000000"/>
              <w:right w:val="single" w:sz="5" w:space="0" w:color="000000"/>
            </w:tcBorders>
          </w:tcPr>
          <w:p w14:paraId="45FF1A2A" w14:textId="77777777" w:rsidR="002F2213" w:rsidRPr="00452EA3" w:rsidRDefault="002F2213" w:rsidP="001E2770">
            <w:pPr>
              <w:spacing w:line="254" w:lineRule="exact"/>
              <w:ind w:left="108" w:right="108"/>
              <w:textAlignment w:val="baseline"/>
              <w:rPr>
                <w:rFonts w:eastAsia="Arial"/>
                <w:color w:val="000000"/>
              </w:rPr>
            </w:pPr>
            <w:r w:rsidRPr="00452EA3">
              <w:rPr>
                <w:rFonts w:eastAsia="Arial"/>
                <w:color w:val="000000"/>
              </w:rPr>
              <w:t>Non-respect du délai de 7 jours</w:t>
            </w:r>
          </w:p>
        </w:tc>
        <w:tc>
          <w:tcPr>
            <w:tcW w:w="4005" w:type="dxa"/>
            <w:tcBorders>
              <w:top w:val="single" w:sz="5" w:space="0" w:color="000000"/>
              <w:left w:val="single" w:sz="5" w:space="0" w:color="000000"/>
              <w:bottom w:val="single" w:sz="5" w:space="0" w:color="000000"/>
              <w:right w:val="single" w:sz="5" w:space="0" w:color="000000"/>
            </w:tcBorders>
          </w:tcPr>
          <w:p w14:paraId="669BA9C0" w14:textId="77777777" w:rsidR="002F2213" w:rsidRPr="00452EA3" w:rsidRDefault="002F2213" w:rsidP="001E2770">
            <w:pPr>
              <w:spacing w:line="254" w:lineRule="exact"/>
              <w:ind w:left="108" w:right="108"/>
              <w:textAlignment w:val="baseline"/>
              <w:rPr>
                <w:rFonts w:eastAsia="Arial"/>
                <w:color w:val="000000"/>
              </w:rPr>
            </w:pPr>
            <w:r w:rsidRPr="00452EA3">
              <w:rPr>
                <w:rFonts w:eastAsia="Arial"/>
                <w:color w:val="000000"/>
              </w:rPr>
              <w:t>100€ par jour calendaire de retard</w:t>
            </w:r>
          </w:p>
        </w:tc>
      </w:tr>
    </w:tbl>
    <w:p w14:paraId="3FAFA347" w14:textId="77777777" w:rsidR="002F2213" w:rsidRPr="005173CA" w:rsidRDefault="002F2213" w:rsidP="002F2213">
      <w:pPr>
        <w:suppressAutoHyphens w:val="0"/>
        <w:spacing w:line="240" w:lineRule="atLeast"/>
        <w:rPr>
          <w:rFonts w:eastAsia="Arial" w:cs="Arial"/>
          <w:lang w:eastAsia="en-US"/>
        </w:rPr>
      </w:pPr>
    </w:p>
    <w:p w14:paraId="2339B72C" w14:textId="77777777" w:rsidR="00D644E5" w:rsidRPr="00F80723" w:rsidRDefault="00D644E5" w:rsidP="2D113B91">
      <w:pPr>
        <w:pStyle w:val="Titre3"/>
        <w:numPr>
          <w:ilvl w:val="2"/>
          <w:numId w:val="10"/>
        </w:numPr>
        <w:rPr>
          <w:lang w:eastAsia="en-US"/>
        </w:rPr>
      </w:pPr>
      <w:r w:rsidRPr="009754E7">
        <w:rPr>
          <w:lang w:eastAsia="en-US"/>
        </w:rPr>
        <w:t>Pénalités pour mauvaise exécution</w:t>
      </w:r>
      <w:bookmarkEnd w:id="55"/>
    </w:p>
    <w:p w14:paraId="75B36A33" w14:textId="77777777" w:rsidR="002F2213" w:rsidRDefault="002F2213" w:rsidP="002F2213">
      <w:pPr>
        <w:suppressAutoHyphens w:val="0"/>
        <w:rPr>
          <w:rFonts w:cs="Arial"/>
          <w:lang w:eastAsia="fr-FR"/>
        </w:rPr>
      </w:pPr>
      <w:bookmarkStart w:id="56" w:name="_Toc81992906"/>
      <w:r w:rsidRPr="2D113B91">
        <w:rPr>
          <w:rFonts w:cs="Arial"/>
          <w:lang w:eastAsia="fr-FR"/>
        </w:rPr>
        <w:t xml:space="preserve">En cas de manquement grave ou répété du Titulaire dans l’exécution des prestations, l’EFS pourra lui appliquer une pénalité forfaitaire </w:t>
      </w:r>
      <w:r w:rsidRPr="00706F4D">
        <w:rPr>
          <w:rFonts w:cs="Arial"/>
          <w:b/>
          <w:bCs/>
          <w:lang w:eastAsia="fr-FR"/>
        </w:rPr>
        <w:t>de</w:t>
      </w:r>
      <w:r w:rsidRPr="00706F4D">
        <w:rPr>
          <w:rFonts w:cs="Arial"/>
          <w:b/>
          <w:bCs/>
          <w:color w:val="0000FF"/>
          <w:lang w:eastAsia="fr-FR"/>
        </w:rPr>
        <w:t xml:space="preserve"> </w:t>
      </w:r>
      <w:r w:rsidRPr="00706F4D">
        <w:rPr>
          <w:rFonts w:cs="Arial"/>
          <w:b/>
          <w:bCs/>
          <w:lang w:eastAsia="fr-FR"/>
        </w:rPr>
        <w:t>200 euros</w:t>
      </w:r>
      <w:r w:rsidRPr="2D113B91">
        <w:rPr>
          <w:rFonts w:cs="Arial"/>
          <w:lang w:eastAsia="fr-FR"/>
        </w:rPr>
        <w:t xml:space="preserve"> par manquement constaté.</w:t>
      </w:r>
    </w:p>
    <w:p w14:paraId="7EFE1BA3"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Non-respect d’une stipulation du marché,</w:t>
      </w:r>
    </w:p>
    <w:p w14:paraId="757738D1"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 xml:space="preserve">Non-respect du conditionnement et du sous-conditionnement ; </w:t>
      </w:r>
    </w:p>
    <w:p w14:paraId="79CBACD3"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 xml:space="preserve">Non communication des documents exigés dans le marché public notamment les comptes rendus de réunion, les fiches techniques ; </w:t>
      </w:r>
    </w:p>
    <w:p w14:paraId="15B20115"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Absence de réponse aux fiches de non-conformité.</w:t>
      </w:r>
    </w:p>
    <w:p w14:paraId="68E041CB"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Réponse à une demande de chiffrage dans le cadre d’un projet d’avenant émanant du pouvoir adjudicateur, au-delà de sept jours calendaires à compter de la réception de ladite demande,</w:t>
      </w:r>
    </w:p>
    <w:p w14:paraId="7E48E74D" w14:textId="77777777" w:rsidR="002F2213" w:rsidRPr="005173CA" w:rsidRDefault="002F2213" w:rsidP="002F2213">
      <w:pPr>
        <w:pStyle w:val="Corpsdetexte"/>
        <w:numPr>
          <w:ilvl w:val="0"/>
          <w:numId w:val="32"/>
        </w:numPr>
        <w:tabs>
          <w:tab w:val="clear" w:pos="426"/>
        </w:tabs>
        <w:suppressAutoHyphens w:val="0"/>
        <w:spacing w:before="120"/>
        <w:rPr>
          <w:b w:val="0"/>
          <w:sz w:val="22"/>
          <w:szCs w:val="22"/>
        </w:rPr>
      </w:pPr>
      <w:r w:rsidRPr="005173CA">
        <w:rPr>
          <w:b w:val="0"/>
          <w:sz w:val="22"/>
          <w:szCs w:val="22"/>
        </w:rPr>
        <w:t>Envoi d’un avenant préalablement validé, au-delà de sept jours calendaires à compter de la réception dudit projet d’avenant par le Titulaire ;</w:t>
      </w:r>
    </w:p>
    <w:p w14:paraId="542AEAE4" w14:textId="77777777" w:rsidR="00D644E5" w:rsidRPr="009754E7" w:rsidRDefault="2D113B91" w:rsidP="2D113B91">
      <w:pPr>
        <w:pStyle w:val="Titre3"/>
        <w:numPr>
          <w:ilvl w:val="2"/>
          <w:numId w:val="10"/>
        </w:numPr>
        <w:rPr>
          <w:lang w:eastAsia="en-US"/>
        </w:rPr>
      </w:pPr>
      <w:r w:rsidRPr="2D113B91">
        <w:rPr>
          <w:lang w:eastAsia="en-US"/>
        </w:rPr>
        <w:t>Pénalité pour non-respect des obligations du Titulaire en matière d’interprétariat</w:t>
      </w:r>
      <w:bookmarkEnd w:id="56"/>
    </w:p>
    <w:p w14:paraId="0D81FC7B" w14:textId="77777777" w:rsidR="00D644E5" w:rsidRPr="009754E7"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obligations en matière d’interprétariat ou de défaut de preuve de la qualification de l’interprète, le Titulaire encourt, sans mise en demeure préalable, une pénalité correspondant aux frais consécutifs pour le pouvoir adjudicateur, assortie d’une pénalité forfaitaire de cent (</w:t>
      </w:r>
      <w:r w:rsidRPr="2D113B91">
        <w:rPr>
          <w:rFonts w:eastAsia="Arial" w:cs="Arial"/>
          <w:color w:val="0000FF"/>
          <w:lang w:eastAsia="en-US"/>
        </w:rPr>
        <w:t>100)</w:t>
      </w:r>
      <w:r w:rsidRPr="2D113B91">
        <w:rPr>
          <w:rFonts w:eastAsia="Arial" w:cs="Arial"/>
          <w:lang w:eastAsia="en-US"/>
        </w:rPr>
        <w:t xml:space="preserve"> euros par jour de carence constaté.</w:t>
      </w:r>
    </w:p>
    <w:p w14:paraId="3E628AC0" w14:textId="027997C2" w:rsidR="00EB5D58" w:rsidRDefault="00EB5D58" w:rsidP="00EB5D58">
      <w:pPr>
        <w:pStyle w:val="Titre2"/>
        <w:numPr>
          <w:ilvl w:val="1"/>
          <w:numId w:val="10"/>
        </w:numPr>
      </w:pPr>
      <w:bookmarkStart w:id="57" w:name="_Toc83888437"/>
      <w:r>
        <w:lastRenderedPageBreak/>
        <w:t>Modifications du marché public</w:t>
      </w:r>
      <w:bookmarkEnd w:id="57"/>
    </w:p>
    <w:p w14:paraId="30D7307D" w14:textId="48551BAA" w:rsidR="00EB5D58" w:rsidRDefault="2D113B91" w:rsidP="00EB5D58">
      <w:pPr>
        <w:pStyle w:val="Titre3"/>
      </w:pPr>
      <w:r>
        <w:t>Modifications relatives au Titulaire</w:t>
      </w:r>
    </w:p>
    <w:p w14:paraId="0504EC3F" w14:textId="77777777" w:rsidR="00EB5D58" w:rsidRDefault="2D113B91" w:rsidP="00EB5D58">
      <w:r>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Default="2D113B91" w:rsidP="00EB5D58">
      <w: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Default="2D113B91" w:rsidP="00EB5D58">
      <w:r>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Default="00EB5D58" w:rsidP="00EB5D58">
      <w:r>
        <w:t>-</w:t>
      </w:r>
      <w:r>
        <w:tab/>
        <w:t xml:space="preserve">Une copie de l’acte de fusion ou d’absorption définitif déposé au greffe du Tribunal de Commerce territorialement compétent </w:t>
      </w:r>
    </w:p>
    <w:p w14:paraId="55DAF949" w14:textId="77777777" w:rsidR="00EB5D58" w:rsidRDefault="00EB5D58" w:rsidP="00EB5D58">
      <w:r>
        <w:t>-</w:t>
      </w:r>
      <w:r>
        <w:tab/>
        <w:t xml:space="preserve">Une copie de l’annonce légale </w:t>
      </w:r>
    </w:p>
    <w:p w14:paraId="4C9A57C9" w14:textId="77777777" w:rsidR="00EB5D58" w:rsidRDefault="00EB5D58" w:rsidP="00EB5D58">
      <w:r>
        <w:t>-</w:t>
      </w:r>
      <w:r>
        <w:tab/>
        <w:t xml:space="preserve">Les attestations fiscales </w:t>
      </w:r>
    </w:p>
    <w:p w14:paraId="582693EF" w14:textId="77777777" w:rsidR="00EB5D58" w:rsidRDefault="00EB5D58" w:rsidP="00EB5D58">
      <w:r>
        <w:t>-</w:t>
      </w:r>
      <w:r>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Default="00EB5D58" w:rsidP="00EB5D58">
      <w:r>
        <w:t>-</w:t>
      </w:r>
      <w:r>
        <w:tab/>
        <w:t>Les pièces mentionnées à l’article D. 8254-4 du code du travail</w:t>
      </w:r>
    </w:p>
    <w:p w14:paraId="12B27A81" w14:textId="77777777" w:rsidR="00EB5D58" w:rsidRDefault="00EB5D58" w:rsidP="00EB5D58">
      <w:r>
        <w:t>-</w:t>
      </w:r>
      <w:r>
        <w:tab/>
        <w:t xml:space="preserve">Une attestation d’assurance « responsabilité civile professionnelle » en cours de validité établie par la compagnie d’assurance de l’entreprise </w:t>
      </w:r>
    </w:p>
    <w:p w14:paraId="64124F19" w14:textId="77777777" w:rsidR="00EB5D58" w:rsidRDefault="00EB5D58" w:rsidP="00EB5D58">
      <w:r>
        <w:t>-</w:t>
      </w:r>
      <w:r>
        <w:tab/>
        <w:t xml:space="preserve">Le pouvoir de la personne habilitée à engager la société cessionnaire </w:t>
      </w:r>
    </w:p>
    <w:p w14:paraId="2D7160AD" w14:textId="77777777" w:rsidR="00EB5D58" w:rsidRDefault="00EB5D58" w:rsidP="00EB5D58">
      <w:r>
        <w:t>-</w:t>
      </w:r>
      <w:r>
        <w:tab/>
        <w:t xml:space="preserve">Un relevé des nouvelles coordonnées bancaires de la société cessionnaire </w:t>
      </w:r>
    </w:p>
    <w:p w14:paraId="7196AA95" w14:textId="77777777" w:rsidR="00EB5D58" w:rsidRDefault="00EB5D58" w:rsidP="00EB5D58">
      <w:r>
        <w:t>-</w:t>
      </w:r>
      <w:r>
        <w:tab/>
        <w:t xml:space="preserve">Un numéro unique d’identification permettant à l’acheteur d’accéder aux informations pertinentes par le biais du site internet suivant : https://annuaire-entreprises.data.gouv.fr/ </w:t>
      </w:r>
    </w:p>
    <w:p w14:paraId="3C1AF8E3" w14:textId="77777777" w:rsidR="00EB5D58" w:rsidRDefault="00EB5D58" w:rsidP="00EB5D58">
      <w:r>
        <w:t>-</w:t>
      </w:r>
      <w:r>
        <w:tab/>
        <w:t>Les justifications de références identiques à celles demandées dans l’avis d’appel public à la concurrence et le règlement de la consultation au Titulaire du marché public.</w:t>
      </w:r>
    </w:p>
    <w:p w14:paraId="7ADB320D" w14:textId="0F96E5D7" w:rsidR="00EB5D58" w:rsidRDefault="2D113B91" w:rsidP="00EB5D58">
      <w:r>
        <w:t>La cession du marché public acceptée par le RPA fera l’objet d’un avenant conclu entre le RPA, la société cessionnaire et la société cédante constatant le transfert du marché public au nouveau Titulaire.</w:t>
      </w:r>
    </w:p>
    <w:p w14:paraId="30DE4CB9" w14:textId="7A0B0AC5" w:rsidR="00EB5D58" w:rsidRDefault="2D113B91" w:rsidP="00EB5D58">
      <w:pPr>
        <w:pStyle w:val="Titre3"/>
      </w:pPr>
      <w:r>
        <w:t>Clause de réexamen</w:t>
      </w:r>
    </w:p>
    <w:p w14:paraId="4CDBC329" w14:textId="77777777" w:rsidR="007075B3" w:rsidRDefault="007075B3" w:rsidP="007075B3">
      <w:r>
        <w:t>En application de l’article R.2194-1 du code de la commande publique, le RPA pourra, sans que nécessairement un avenant soit conclu :</w:t>
      </w:r>
    </w:p>
    <w:p w14:paraId="25DADB94" w14:textId="77777777" w:rsidR="007075B3" w:rsidRPr="00706F4D" w:rsidRDefault="007075B3" w:rsidP="007075B3">
      <w:pPr>
        <w:pStyle w:val="Paragraphedeliste"/>
        <w:numPr>
          <w:ilvl w:val="0"/>
          <w:numId w:val="33"/>
        </w:numPr>
        <w:rPr>
          <w:b/>
          <w:bCs/>
          <w:u w:val="single"/>
        </w:rPr>
      </w:pPr>
      <w:r w:rsidRPr="00706F4D">
        <w:rPr>
          <w:b/>
          <w:bCs/>
          <w:u w:val="single"/>
        </w:rPr>
        <w:t>Emettre un bon de commande auprès d’un autre fournisseur en cas d’impossibilité pour le titulaire du présent marché d’exécuter les prestations, dans la limite fixée à l’article R.2194-5 du code de la commande publique ;</w:t>
      </w:r>
    </w:p>
    <w:p w14:paraId="582694E1" w14:textId="77777777" w:rsidR="007075B3" w:rsidRPr="00706F4D" w:rsidRDefault="007075B3" w:rsidP="007075B3">
      <w:pPr>
        <w:pStyle w:val="Paragraphedeliste"/>
        <w:numPr>
          <w:ilvl w:val="0"/>
          <w:numId w:val="33"/>
        </w:numPr>
        <w:rPr>
          <w:b/>
          <w:bCs/>
          <w:u w:val="single"/>
        </w:rPr>
      </w:pPr>
      <w:r w:rsidRPr="00706F4D">
        <w:rPr>
          <w:b/>
          <w:bCs/>
          <w:u w:val="single"/>
        </w:rPr>
        <w:t>Accepter temporairement un rallongement des délais d’exécution du marché.</w:t>
      </w:r>
    </w:p>
    <w:p w14:paraId="5B2A6CF4" w14:textId="77777777" w:rsidR="007075B3" w:rsidRDefault="007075B3" w:rsidP="007075B3">
      <w:r>
        <w:t>Pour l’application du présent article, le Titulaire doit au préalable notifier par écrit au RPA les éléments explicatifs relatifs aux circonstances imprévisibles et leur impact sur le marché public.</w:t>
      </w:r>
    </w:p>
    <w:p w14:paraId="05A2B817" w14:textId="77777777" w:rsidR="007075B3" w:rsidRDefault="007075B3" w:rsidP="007075B3">
      <w:r>
        <w:t>L’accord du RPA est notifié au Titulaire.</w:t>
      </w:r>
    </w:p>
    <w:p w14:paraId="04C61D34" w14:textId="4A71CF4D" w:rsidR="001F5382" w:rsidRDefault="2D113B91" w:rsidP="001F5382">
      <w:pPr>
        <w:pStyle w:val="Titre3"/>
      </w:pPr>
      <w:r>
        <w:lastRenderedPageBreak/>
        <w:t>Suspension du marché en cas de circonstances imprévisibles</w:t>
      </w:r>
    </w:p>
    <w:p w14:paraId="0B2A9E4F" w14:textId="0664A38F" w:rsidR="001F5382" w:rsidRPr="001F5382" w:rsidRDefault="2D113B91" w:rsidP="001F5382">
      <w:r>
        <w:t>Il sera fait application de l’article 24 du CCAG FCS.</w:t>
      </w:r>
    </w:p>
    <w:p w14:paraId="0B132377" w14:textId="77777777" w:rsidR="00D644E5" w:rsidRPr="00386CC9" w:rsidRDefault="00D644E5" w:rsidP="2D113B91">
      <w:pPr>
        <w:pStyle w:val="Titre3"/>
        <w:numPr>
          <w:ilvl w:val="2"/>
          <w:numId w:val="10"/>
        </w:numPr>
        <w:rPr>
          <w:lang w:eastAsia="en-US"/>
        </w:rPr>
      </w:pPr>
      <w:bookmarkStart w:id="58" w:name="_Toc79485292"/>
      <w:bookmarkStart w:id="59" w:name="_Toc20478145"/>
      <w:r w:rsidRPr="00386CC9">
        <w:rPr>
          <w:lang w:eastAsia="en-US"/>
        </w:rPr>
        <w:t>Evolutions administratives</w:t>
      </w:r>
      <w:bookmarkEnd w:id="58"/>
      <w:bookmarkEnd w:id="59"/>
    </w:p>
    <w:p w14:paraId="78443570" w14:textId="52B05A74" w:rsidR="00D644E5" w:rsidRPr="007075B3" w:rsidRDefault="2D113B91" w:rsidP="2D113B91">
      <w:pPr>
        <w:suppressAutoHyphens w:val="0"/>
        <w:rPr>
          <w:rFonts w:cs="Arial"/>
          <w:lang w:eastAsia="fr-FR"/>
        </w:rPr>
      </w:pPr>
      <w:r w:rsidRPr="2D113B91">
        <w:rPr>
          <w:rFonts w:cs="Arial"/>
          <w:lang w:eastAsia="fr-FR"/>
        </w:rPr>
        <w:t xml:space="preserve">Au </w:t>
      </w:r>
      <w:r w:rsidRPr="007075B3">
        <w:rPr>
          <w:rFonts w:cs="Arial"/>
          <w:lang w:eastAsia="fr-FR"/>
        </w:rPr>
        <w:t>cours de l’exécution du marché public, le Titulaire informe par écrit le RPA de toute modification de désignation ou de référence de Fourn</w:t>
      </w:r>
      <w:r w:rsidR="007075B3" w:rsidRPr="007075B3">
        <w:rPr>
          <w:rFonts w:cs="Arial"/>
          <w:lang w:eastAsia="fr-FR"/>
        </w:rPr>
        <w:t>itures</w:t>
      </w:r>
      <w:r w:rsidRPr="007075B3">
        <w:rPr>
          <w:rFonts w:cs="Arial"/>
          <w:lang w:eastAsia="fr-FR"/>
        </w:rPr>
        <w:t xml:space="preserve"> objets du présent marché public. </w:t>
      </w:r>
    </w:p>
    <w:p w14:paraId="6BC30624" w14:textId="40F6C7D9" w:rsidR="00D644E5" w:rsidRPr="00386CC9" w:rsidRDefault="2D113B91" w:rsidP="2D113B91">
      <w:pPr>
        <w:suppressAutoHyphens w:val="0"/>
        <w:rPr>
          <w:rFonts w:cs="Arial"/>
          <w:lang w:eastAsia="fr-FR"/>
        </w:rPr>
      </w:pPr>
      <w:r w:rsidRPr="007075B3">
        <w:rPr>
          <w:rFonts w:cs="Arial"/>
          <w:lang w:eastAsia="fr-FR"/>
        </w:rPr>
        <w:t xml:space="preserve">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de la </w:t>
      </w:r>
      <w:r w:rsidR="007075B3" w:rsidRPr="007075B3">
        <w:rPr>
          <w:rFonts w:cs="Arial"/>
          <w:lang w:eastAsia="fr-FR"/>
        </w:rPr>
        <w:t>Fournitures</w:t>
      </w:r>
      <w:r w:rsidRPr="007075B3">
        <w:rPr>
          <w:rFonts w:cs="Arial"/>
          <w:lang w:eastAsia="fr-FR"/>
        </w:rPr>
        <w:t xml:space="preserve"> considéré(e)s, ou l’attribution d’une nouvelle référence à cette </w:t>
      </w:r>
      <w:r w:rsidR="007075B3" w:rsidRPr="007075B3">
        <w:rPr>
          <w:rFonts w:cs="Arial"/>
          <w:lang w:eastAsia="fr-FR"/>
        </w:rPr>
        <w:t>Fournitures</w:t>
      </w:r>
      <w:r w:rsidRPr="007075B3">
        <w:rPr>
          <w:rFonts w:cs="Arial"/>
          <w:lang w:eastAsia="fr-FR"/>
        </w:rPr>
        <w:t xml:space="preserve"> dont la nature et le prix demeurent </w:t>
      </w:r>
      <w:r w:rsidRPr="2D113B91">
        <w:rPr>
          <w:rFonts w:cs="Arial"/>
          <w:lang w:eastAsia="fr-FR"/>
        </w:rPr>
        <w:t>par ailleurs inchangés.</w:t>
      </w:r>
    </w:p>
    <w:p w14:paraId="33CF880B" w14:textId="77777777" w:rsidR="00D644E5" w:rsidRPr="00386CC9" w:rsidRDefault="00D644E5" w:rsidP="2D113B91">
      <w:pPr>
        <w:pStyle w:val="Titre3"/>
        <w:numPr>
          <w:ilvl w:val="2"/>
          <w:numId w:val="10"/>
        </w:numPr>
        <w:rPr>
          <w:lang w:eastAsia="en-US"/>
        </w:rPr>
      </w:pPr>
      <w:bookmarkStart w:id="60" w:name="_Toc20478146"/>
      <w:r w:rsidRPr="00386CC9">
        <w:rPr>
          <w:lang w:eastAsia="en-US"/>
        </w:rPr>
        <w:t>Evolutions technologiques</w:t>
      </w:r>
      <w:bookmarkEnd w:id="60"/>
      <w:r w:rsidRPr="00386CC9">
        <w:rPr>
          <w:lang w:eastAsia="en-US"/>
        </w:rPr>
        <w:t xml:space="preserve"> </w:t>
      </w:r>
    </w:p>
    <w:p w14:paraId="3BA2D64D" w14:textId="6675EF7B" w:rsidR="00D644E5" w:rsidRPr="007075B3" w:rsidRDefault="2D113B91" w:rsidP="2D113B91">
      <w:pPr>
        <w:suppressAutoHyphens w:val="0"/>
        <w:rPr>
          <w:rFonts w:cs="Arial"/>
          <w:lang w:eastAsia="fr-FR"/>
        </w:rPr>
      </w:pPr>
      <w:r w:rsidRPr="2D113B91">
        <w:rPr>
          <w:rFonts w:cs="Arial"/>
          <w:lang w:eastAsia="fr-FR"/>
        </w:rPr>
        <w:t xml:space="preserve">Le Titulaire </w:t>
      </w:r>
      <w:r w:rsidRPr="007075B3">
        <w:rPr>
          <w:rFonts w:cs="Arial"/>
          <w:lang w:eastAsia="fr-FR"/>
        </w:rPr>
        <w:t xml:space="preserve">informe sans délai le RPA de toutes modifications ou évolutions technologiques qu'il entend apporter aux </w:t>
      </w:r>
      <w:r w:rsidR="007075B3" w:rsidRPr="007075B3">
        <w:rPr>
          <w:rFonts w:cs="Arial"/>
          <w:lang w:eastAsia="fr-FR"/>
        </w:rPr>
        <w:t>Fournitures</w:t>
      </w:r>
      <w:r w:rsidRPr="007075B3">
        <w:rPr>
          <w:rFonts w:cs="Arial"/>
          <w:lang w:eastAsia="fr-FR"/>
        </w:rPr>
        <w:t xml:space="preserve"> objets du présent marché public.</w:t>
      </w:r>
    </w:p>
    <w:p w14:paraId="71042CAC" w14:textId="219CAADB" w:rsidR="00D644E5" w:rsidRPr="007075B3" w:rsidRDefault="2D113B91" w:rsidP="2D113B91">
      <w:pPr>
        <w:suppressAutoHyphens w:val="0"/>
        <w:rPr>
          <w:rFonts w:cs="Arial"/>
          <w:lang w:eastAsia="fr-FR"/>
        </w:rPr>
      </w:pPr>
      <w:r w:rsidRPr="007075B3">
        <w:rPr>
          <w:rFonts w:cs="Arial"/>
          <w:lang w:eastAsia="fr-FR"/>
        </w:rPr>
        <w:t xml:space="preserve">Sur la base des informations transmises, le RPA décide de la conduite à tenir et la notifie au Titulaire au plus tôt un mois après réception des informations. En fonction de la nature des modifications ou évolutions technologiques proposées, le RPA peut décider de la mise en œuvre d'études complémentaires. A ce titre, le Titulaire s'engage à fournir l'aide technique et les </w:t>
      </w:r>
      <w:r w:rsidR="007075B3" w:rsidRPr="007075B3">
        <w:rPr>
          <w:rFonts w:cs="Arial"/>
          <w:lang w:eastAsia="fr-FR"/>
        </w:rPr>
        <w:t>Fournitures</w:t>
      </w:r>
      <w:r w:rsidRPr="007075B3">
        <w:rPr>
          <w:rFonts w:cs="Arial"/>
          <w:lang w:eastAsia="fr-FR"/>
        </w:rPr>
        <w:t xml:space="preserve"> nécessaires à titre gratuit. Le Titulaire ne peut mettre en œuvre les modifications avant réception de la notification de la décision du RPA.</w:t>
      </w:r>
    </w:p>
    <w:p w14:paraId="4832C77B" w14:textId="3DAE9182" w:rsidR="00D644E5" w:rsidRPr="007075B3" w:rsidRDefault="2D113B91" w:rsidP="2D113B91">
      <w:pPr>
        <w:suppressAutoHyphens w:val="0"/>
        <w:rPr>
          <w:rFonts w:cs="Arial"/>
          <w:lang w:eastAsia="fr-FR"/>
        </w:rPr>
      </w:pPr>
      <w:r w:rsidRPr="007075B3">
        <w:rPr>
          <w:rFonts w:cs="Arial"/>
          <w:lang w:eastAsia="fr-FR"/>
        </w:rPr>
        <w:t xml:space="preserve">A l’exception des cas de mise à disposition de nouvelles Fournitures, toute évolution technologique acceptée par le RPA, dans les conditions décrites au présent article, est sans incidence sur les engagements contractuels volumes </w:t>
      </w:r>
      <w:r w:rsidR="007075B3" w:rsidRPr="007075B3">
        <w:rPr>
          <w:rFonts w:cs="Arial"/>
          <w:lang w:eastAsia="fr-FR"/>
        </w:rPr>
        <w:t>minima et maxima de Fournitures</w:t>
      </w:r>
      <w:r w:rsidRPr="007075B3">
        <w:rPr>
          <w:rFonts w:cs="Arial"/>
          <w:lang w:eastAsia="fr-FR"/>
        </w:rPr>
        <w:t xml:space="preserve"> indiqués ci-dessus, ou sur les prix du marché public.</w:t>
      </w:r>
    </w:p>
    <w:p w14:paraId="5F1BA368" w14:textId="6277D40F" w:rsidR="00D644E5" w:rsidRPr="007075B3" w:rsidRDefault="2D113B91" w:rsidP="2D113B91">
      <w:pPr>
        <w:suppressAutoHyphens w:val="0"/>
        <w:rPr>
          <w:rFonts w:cs="Arial"/>
          <w:lang w:eastAsia="fr-FR"/>
        </w:rPr>
      </w:pPr>
      <w:r w:rsidRPr="007075B3">
        <w:rPr>
          <w:rFonts w:cs="Arial"/>
          <w:lang w:eastAsia="fr-FR"/>
        </w:rPr>
        <w:t xml:space="preserve">En tout état de cause, toute évolution technologique ou l’introduction de nouvelles </w:t>
      </w:r>
      <w:r w:rsidR="007075B3" w:rsidRPr="007075B3">
        <w:rPr>
          <w:rFonts w:cs="Arial"/>
          <w:lang w:eastAsia="fr-FR"/>
        </w:rPr>
        <w:t>Fournitures</w:t>
      </w:r>
      <w:r w:rsidRPr="007075B3">
        <w:rPr>
          <w:rFonts w:cs="Arial"/>
          <w:lang w:eastAsia="fr-FR"/>
        </w:rPr>
        <w:t xml:space="preserve"> dans le cadre du marché public donnent lieu à la conclusion d’un avenant.</w:t>
      </w:r>
    </w:p>
    <w:p w14:paraId="4258B1EF" w14:textId="77777777" w:rsidR="00D644E5" w:rsidRDefault="2D113B91" w:rsidP="2D113B91">
      <w:pPr>
        <w:suppressAutoHyphens w:val="0"/>
        <w:spacing w:before="240"/>
        <w:rPr>
          <w:rFonts w:cs="Arial"/>
          <w:lang w:eastAsia="fr-FR"/>
        </w:rPr>
      </w:pPr>
      <w:r w:rsidRPr="2D113B91">
        <w:rPr>
          <w:rFonts w:cs="Arial"/>
          <w:lang w:eastAsia="fr-FR"/>
        </w:rPr>
        <w:t>Toute modification acceptée par le RPA donne lieu à une mise à jour de la documentation par le Titulaire. La documentation mise à jour est adressée dans les meilleurs délais par le Titulaire aux RPA.</w:t>
      </w:r>
    </w:p>
    <w:p w14:paraId="6C1F78C8" w14:textId="77777777" w:rsidR="00D644E5" w:rsidRPr="00386CC9" w:rsidRDefault="00D644E5" w:rsidP="2D113B91">
      <w:pPr>
        <w:pStyle w:val="Titre2"/>
        <w:numPr>
          <w:ilvl w:val="1"/>
          <w:numId w:val="10"/>
        </w:numPr>
        <w:rPr>
          <w:caps/>
          <w:color w:val="C30D20" w:themeColor="accent1"/>
          <w:sz w:val="22"/>
          <w:szCs w:val="22"/>
          <w:lang w:eastAsia="en-US"/>
        </w:rPr>
      </w:pPr>
      <w:bookmarkStart w:id="61" w:name="_Toc20478151"/>
      <w:bookmarkStart w:id="62" w:name="_Toc83888438"/>
      <w:r w:rsidRPr="002B5684">
        <w:t>Défaillance du Titulaire</w:t>
      </w:r>
      <w:bookmarkEnd w:id="61"/>
      <w:bookmarkEnd w:id="62"/>
    </w:p>
    <w:p w14:paraId="0E698792" w14:textId="258C5BE3" w:rsidR="00D644E5" w:rsidRDefault="2D113B91" w:rsidP="2D113B91">
      <w:pPr>
        <w:suppressAutoHyphens w:val="0"/>
        <w:spacing w:line="240" w:lineRule="atLeast"/>
        <w:rPr>
          <w:rFonts w:eastAsia="Arial" w:cs="Arial"/>
        </w:rPr>
      </w:pPr>
      <w:r w:rsidRPr="007075B3">
        <w:rPr>
          <w:rFonts w:eastAsia="Arial" w:cs="Arial"/>
        </w:rPr>
        <w:t xml:space="preserve">En cas de non livraison/d’inexécution de la Fourniture, de retard ou d’exécution </w:t>
      </w:r>
      <w:r w:rsidRPr="2D113B91">
        <w:rPr>
          <w:rFonts w:eastAsia="Arial" w:cs="Arial"/>
        </w:rPr>
        <w:t>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2459D72D" w:rsidR="00D644E5" w:rsidRPr="006F7AFA" w:rsidRDefault="00D33478" w:rsidP="00234EE9">
      <w:pPr>
        <w:pStyle w:val="Titre2"/>
        <w:numPr>
          <w:ilvl w:val="1"/>
          <w:numId w:val="10"/>
        </w:numPr>
        <w:jc w:val="left"/>
      </w:pPr>
      <w:bookmarkStart w:id="63" w:name="_Toc20478152"/>
      <w:bookmarkStart w:id="64" w:name="_Toc83888439"/>
      <w:r>
        <w:t xml:space="preserve">Règlement financier </w:t>
      </w:r>
      <w:r w:rsidRPr="002B5684">
        <w:t>du marche</w:t>
      </w:r>
      <w:bookmarkEnd w:id="63"/>
      <w:bookmarkEnd w:id="64"/>
    </w:p>
    <w:p w14:paraId="0CB54B0A" w14:textId="77777777" w:rsidR="00D644E5" w:rsidRPr="004455C5" w:rsidRDefault="00D644E5" w:rsidP="2D113B91">
      <w:pPr>
        <w:pStyle w:val="Titre3"/>
        <w:numPr>
          <w:ilvl w:val="2"/>
          <w:numId w:val="10"/>
        </w:numPr>
        <w:rPr>
          <w:lang w:eastAsia="en-US"/>
        </w:rPr>
      </w:pPr>
      <w:bookmarkStart w:id="65" w:name="_Toc81992916"/>
      <w:r w:rsidRPr="004455C5">
        <w:t>Contenu des prix</w:t>
      </w:r>
      <w:bookmarkEnd w:id="65"/>
    </w:p>
    <w:p w14:paraId="220C80A6" w14:textId="77777777" w:rsidR="00D644E5" w:rsidRPr="004455C5" w:rsidRDefault="2D113B91" w:rsidP="2D113B91">
      <w:pPr>
        <w:rPr>
          <w:rFonts w:cs="Arial"/>
          <w:color w:val="0000FF"/>
          <w:lang w:eastAsia="fr-FR"/>
        </w:rPr>
      </w:pPr>
      <w:r w:rsidRPr="007075B3">
        <w:rPr>
          <w:rFonts w:cs="Arial"/>
          <w:lang w:eastAsia="fr-FR"/>
        </w:rPr>
        <w:t>Les prix du marché public sont les prix, exprimés en euros HT et TTC, mentionnés dans l’annexe financière</w:t>
      </w:r>
      <w:r w:rsidRPr="2D113B91">
        <w:rPr>
          <w:rFonts w:cs="Arial"/>
          <w:color w:val="0000FF"/>
          <w:lang w:eastAsia="fr-FR"/>
        </w:rPr>
        <w:t xml:space="preserve">. </w:t>
      </w:r>
    </w:p>
    <w:p w14:paraId="54B02041" w14:textId="77777777" w:rsidR="00D644E5" w:rsidRPr="007075B3" w:rsidRDefault="2D113B91" w:rsidP="2D113B91">
      <w:pPr>
        <w:rPr>
          <w:rFonts w:cs="Arial"/>
          <w:lang w:eastAsia="fr-FR"/>
        </w:rPr>
      </w:pPr>
      <w:r w:rsidRPr="007075B3">
        <w:rPr>
          <w:rFonts w:cs="Arial"/>
          <w:lang w:eastAsia="fr-FR"/>
        </w:rPr>
        <w:lastRenderedPageBreak/>
        <w:t xml:space="preserve">Les prix sont entendus franco de port et d’emballage et comprennent les coûts afférents aux Fournitures. </w:t>
      </w:r>
    </w:p>
    <w:p w14:paraId="03D24BCD" w14:textId="4C338635" w:rsidR="00D644E5" w:rsidRPr="004455C5" w:rsidRDefault="2D113B91" w:rsidP="2D113B91">
      <w:pPr>
        <w:rPr>
          <w:rFonts w:cs="Arial"/>
          <w:lang w:eastAsia="fr-FR"/>
        </w:rPr>
      </w:pPr>
      <w:r w:rsidRPr="007075B3">
        <w:rPr>
          <w:rFonts w:cs="Arial"/>
          <w:lang w:eastAsia="fr-FR"/>
        </w:rPr>
        <w:t xml:space="preserve">Ils sont réputés comprendre toutes les charges fiscales, parafiscales ou autres, frappant obligatoirement les Fournitures, ainsi que tous les </w:t>
      </w:r>
      <w:r w:rsidR="007075B3" w:rsidRPr="007075B3">
        <w:rPr>
          <w:rFonts w:cs="Arial"/>
          <w:lang w:eastAsia="fr-FR"/>
        </w:rPr>
        <w:t>frais de gestion ou afférents</w:t>
      </w:r>
      <w:r w:rsidRPr="007075B3">
        <w:rPr>
          <w:rFonts w:cs="Arial"/>
          <w:lang w:eastAsia="fr-FR"/>
        </w:rPr>
        <w:t xml:space="preserve">, et au transport jusqu’aux lieux de livraison ainsi que toutes les autres dépenses nécessaires à l'exécution des prestations, les marges pour risque </w:t>
      </w:r>
      <w:r w:rsidRPr="2D113B91">
        <w:rPr>
          <w:rFonts w:cs="Arial"/>
          <w:lang w:eastAsia="fr-FR"/>
        </w:rPr>
        <w:t>et les marges bénéficiaires du Titulaire.</w:t>
      </w:r>
    </w:p>
    <w:p w14:paraId="35B29BBD" w14:textId="77777777" w:rsidR="00D644E5" w:rsidRPr="004455C5" w:rsidRDefault="2D113B91" w:rsidP="2D113B91">
      <w:pPr>
        <w:rPr>
          <w:rFonts w:cs="Arial"/>
          <w:lang w:eastAsia="fr-FR"/>
        </w:rPr>
      </w:pPr>
      <w:r w:rsidRPr="2D113B91">
        <w:rPr>
          <w:rFonts w:cs="Arial"/>
          <w:lang w:eastAsia="fr-FR"/>
        </w:rPr>
        <w:t>Les prix sont exprimés en euros hors taxe et tous frais compris. La TVA est appliquée au taux légal en vigueur le jour de la livraison.</w:t>
      </w:r>
    </w:p>
    <w:p w14:paraId="200D7834" w14:textId="77777777" w:rsidR="00D644E5" w:rsidRPr="004455C5" w:rsidRDefault="00D644E5" w:rsidP="2D113B91">
      <w:pPr>
        <w:pStyle w:val="Titre3"/>
        <w:numPr>
          <w:ilvl w:val="2"/>
          <w:numId w:val="10"/>
        </w:numPr>
        <w:rPr>
          <w:lang w:eastAsia="en-US"/>
        </w:rPr>
      </w:pPr>
      <w:bookmarkStart w:id="66" w:name="_Toc81992917"/>
      <w:r w:rsidRPr="004455C5">
        <w:t>Forme et évolution des prix</w:t>
      </w:r>
      <w:bookmarkEnd w:id="66"/>
    </w:p>
    <w:p w14:paraId="6DDBEAC3" w14:textId="77777777" w:rsidR="001971AD" w:rsidRDefault="001971AD" w:rsidP="001971AD">
      <w:pPr>
        <w:pStyle w:val="Paragraphedeliste"/>
        <w:numPr>
          <w:ilvl w:val="0"/>
          <w:numId w:val="34"/>
        </w:numPr>
        <w:rPr>
          <w:u w:val="single"/>
        </w:rPr>
      </w:pPr>
      <w:bookmarkStart w:id="67" w:name="_Toc20478155"/>
      <w:r w:rsidRPr="00FA6841">
        <w:rPr>
          <w:u w:val="single"/>
        </w:rPr>
        <w:t xml:space="preserve">Forme du prix </w:t>
      </w:r>
    </w:p>
    <w:p w14:paraId="28CA2B9C" w14:textId="77777777" w:rsidR="001971AD" w:rsidRDefault="001971AD" w:rsidP="001971AD">
      <w:r w:rsidRPr="00FA6841">
        <w:t xml:space="preserve">Les prix du marché sont conclus à prix unitaires. </w:t>
      </w:r>
    </w:p>
    <w:p w14:paraId="6EF7C162" w14:textId="77777777" w:rsidR="001971AD" w:rsidRPr="00FA6841" w:rsidRDefault="001971AD" w:rsidP="001971AD">
      <w:pPr>
        <w:pStyle w:val="Paragraphedeliste"/>
        <w:numPr>
          <w:ilvl w:val="0"/>
          <w:numId w:val="34"/>
        </w:numPr>
        <w:rPr>
          <w:u w:val="single"/>
        </w:rPr>
      </w:pPr>
      <w:r w:rsidRPr="00FA6841">
        <w:rPr>
          <w:u w:val="single"/>
        </w:rPr>
        <w:t xml:space="preserve">Evolution des prix </w:t>
      </w:r>
    </w:p>
    <w:p w14:paraId="31C2B1E8" w14:textId="77777777" w:rsidR="001971AD" w:rsidRPr="00FD0287" w:rsidRDefault="001971AD" w:rsidP="001971AD">
      <w:pPr>
        <w:rPr>
          <w:rFonts w:cs="Arial"/>
          <w:lang w:eastAsia="fr-FR"/>
        </w:rPr>
      </w:pPr>
      <w:r w:rsidRPr="00FD0287">
        <w:rPr>
          <w:rFonts w:cs="Arial"/>
          <w:lang w:eastAsia="fr-FR"/>
        </w:rPr>
        <w:t>Les prix du marché public sont fermes sur toute la durée du marché.</w:t>
      </w:r>
    </w:p>
    <w:p w14:paraId="0906E727" w14:textId="77777777" w:rsidR="00D644E5" w:rsidRPr="004455C5" w:rsidRDefault="00D644E5" w:rsidP="2D113B91">
      <w:pPr>
        <w:pStyle w:val="Titre3"/>
        <w:numPr>
          <w:ilvl w:val="2"/>
          <w:numId w:val="10"/>
        </w:numPr>
        <w:rPr>
          <w:lang w:eastAsia="en-US"/>
        </w:rPr>
      </w:pPr>
      <w:r w:rsidRPr="004455C5">
        <w:rPr>
          <w:lang w:eastAsia="en-US"/>
        </w:rPr>
        <w:t>Avance</w:t>
      </w:r>
      <w:bookmarkEnd w:id="67"/>
    </w:p>
    <w:p w14:paraId="68DE7644" w14:textId="77777777" w:rsidR="00D644E5" w:rsidRPr="00E85BC8" w:rsidRDefault="00D644E5" w:rsidP="2D113B91">
      <w:bookmarkStart w:id="68" w:name="_Toc20478156"/>
      <w:r w:rsidRPr="004455C5">
        <w:t xml:space="preserve">Sauf refus express du Titulaire mentionné dans son acte d’engagement, une avance lui est versée dans les conditions définies aux articles R.2191-3 à R.2191-10 et aux articles R.2191-15 à R.2191-18 </w:t>
      </w:r>
      <w:r w:rsidRPr="00E85BC8">
        <w:t xml:space="preserve">du code de la commande publique. </w:t>
      </w:r>
    </w:p>
    <w:p w14:paraId="4EC8BAEC" w14:textId="0D16516A" w:rsidR="001F5382" w:rsidRPr="00E85BC8" w:rsidRDefault="2D113B91" w:rsidP="00E85BC8">
      <w:pPr>
        <w:rPr>
          <w:rFonts w:cs="Arial"/>
          <w:i/>
          <w:iCs/>
          <w:sz w:val="20"/>
          <w:lang w:eastAsia="fr-FR"/>
        </w:rPr>
      </w:pPr>
      <w:r w:rsidRPr="00E85BC8">
        <w:t>Par dérogation à l’article 11.1 du CCAG FCS, le taux de l’avance est de </w:t>
      </w:r>
      <w:r w:rsidR="00E85BC8" w:rsidRPr="00E85BC8">
        <w:t>10%.</w:t>
      </w:r>
    </w:p>
    <w:p w14:paraId="24B7E3D0" w14:textId="77777777" w:rsidR="00D644E5" w:rsidRPr="004455C5" w:rsidRDefault="2D113B91" w:rsidP="009820BF">
      <w:r>
        <w:t>Le remboursement de l’avance s’opère par précompte sur les sommes dues ultérieurement au Titulaire en exécution du marché public conformément aux articles R.2191-11, R.2191-12, R.2191-14 et R.2191-19 du code de la commande publique.</w:t>
      </w:r>
    </w:p>
    <w:p w14:paraId="3DAB5990" w14:textId="77777777" w:rsidR="00D644E5" w:rsidRPr="00386CC9" w:rsidRDefault="2D113B91" w:rsidP="2D113B91">
      <w:pPr>
        <w:pStyle w:val="Titre3"/>
        <w:numPr>
          <w:ilvl w:val="2"/>
          <w:numId w:val="10"/>
        </w:numPr>
        <w:rPr>
          <w:lang w:eastAsia="en-US"/>
        </w:rPr>
      </w:pPr>
      <w:r w:rsidRPr="2D113B91">
        <w:rPr>
          <w:lang w:eastAsia="en-US"/>
        </w:rPr>
        <w:t xml:space="preserve">Modalités de facturation et de règlement </w:t>
      </w:r>
      <w:bookmarkEnd w:id="68"/>
    </w:p>
    <w:p w14:paraId="7197B4BA" w14:textId="77777777" w:rsidR="00D644E5" w:rsidRPr="00386CC9" w:rsidRDefault="00D644E5" w:rsidP="2D113B91">
      <w:pPr>
        <w:pStyle w:val="Titre4"/>
        <w:numPr>
          <w:ilvl w:val="3"/>
          <w:numId w:val="10"/>
        </w:numPr>
        <w:rPr>
          <w:lang w:eastAsia="en-US"/>
        </w:rPr>
      </w:pPr>
      <w:bookmarkStart w:id="69" w:name="_Toc20478157"/>
      <w:bookmarkStart w:id="70" w:name="_Toc193709717"/>
      <w:r w:rsidRPr="00386CC9">
        <w:rPr>
          <w:lang w:eastAsia="en-US"/>
        </w:rPr>
        <w:t>Facturation</w:t>
      </w:r>
      <w:bookmarkEnd w:id="69"/>
    </w:p>
    <w:p w14:paraId="63FD29C5" w14:textId="68CEE55C" w:rsidR="00D644E5" w:rsidRPr="00E85BC8" w:rsidRDefault="2D113B91" w:rsidP="2D113B91">
      <w:pPr>
        <w:suppressAutoHyphens w:val="0"/>
        <w:rPr>
          <w:rFonts w:cs="Arial"/>
          <w:lang w:eastAsia="fr-FR"/>
        </w:rPr>
      </w:pPr>
      <w:r w:rsidRPr="00E85BC8">
        <w:rPr>
          <w:rFonts w:cs="Arial"/>
          <w:lang w:eastAsia="fr-FR"/>
        </w:rPr>
        <w:t xml:space="preserve">Après exécution de chaque bon de commande, le Titulaire transmet </w:t>
      </w:r>
      <w:r w:rsidR="00E85BC8" w:rsidRPr="00E85BC8">
        <w:rPr>
          <w:rFonts w:cs="Arial"/>
          <w:lang w:eastAsia="fr-FR"/>
        </w:rPr>
        <w:t xml:space="preserve">au </w:t>
      </w:r>
      <w:r w:rsidRPr="00E85BC8">
        <w:rPr>
          <w:rFonts w:cs="Arial"/>
          <w:lang w:eastAsia="fr-FR"/>
        </w:rPr>
        <w:t xml:space="preserve"> RPA un exemplaire d’une facture indiquant, outre les mentions légales, les sommes auxquelles il prétend du fait de cette exécution et tous les éléments de détermination de ces sommes.</w:t>
      </w:r>
    </w:p>
    <w:p w14:paraId="0238617B" w14:textId="5A48A6AC" w:rsidR="00D644E5" w:rsidRPr="00E85BC8" w:rsidRDefault="2D113B91" w:rsidP="2D113B91">
      <w:pPr>
        <w:suppressAutoHyphens w:val="0"/>
        <w:rPr>
          <w:rFonts w:cs="Arial"/>
          <w:lang w:eastAsia="fr-FR"/>
        </w:rPr>
      </w:pPr>
      <w:r w:rsidRPr="00E85BC8">
        <w:rPr>
          <w:rFonts w:cs="Arial"/>
          <w:lang w:eastAsia="fr-FR"/>
        </w:rPr>
        <w:t>Les factures comprennent notamment :</w:t>
      </w:r>
    </w:p>
    <w:p w14:paraId="3CEE078A" w14:textId="77777777" w:rsidR="009820BF" w:rsidRPr="00E85BC8" w:rsidRDefault="2D113B91" w:rsidP="2D113B91">
      <w:pPr>
        <w:pStyle w:val="Paragraphedeliste"/>
        <w:numPr>
          <w:ilvl w:val="0"/>
          <w:numId w:val="19"/>
        </w:numPr>
        <w:rPr>
          <w:rFonts w:eastAsia="Arial"/>
          <w:lang w:eastAsia="en-US"/>
        </w:rPr>
      </w:pPr>
      <w:r w:rsidRPr="00E85BC8">
        <w:rPr>
          <w:rFonts w:eastAsia="Arial"/>
          <w:lang w:eastAsia="en-US"/>
        </w:rPr>
        <w:t>les nom et adresse du créancier ;</w:t>
      </w:r>
    </w:p>
    <w:p w14:paraId="12A41AC4" w14:textId="568C8F09" w:rsidR="009820BF" w:rsidRPr="00E85BC8" w:rsidRDefault="2D113B91" w:rsidP="2D113B91">
      <w:pPr>
        <w:pStyle w:val="Paragraphedeliste"/>
        <w:numPr>
          <w:ilvl w:val="0"/>
          <w:numId w:val="19"/>
        </w:numPr>
        <w:rPr>
          <w:rFonts w:eastAsia="Arial"/>
          <w:lang w:eastAsia="en-US"/>
        </w:rPr>
      </w:pPr>
      <w:r w:rsidRPr="00E85BC8">
        <w:rPr>
          <w:rFonts w:eastAsia="Arial"/>
          <w:lang w:eastAsia="en-US"/>
        </w:rPr>
        <w:t>le numéro du marché public ;</w:t>
      </w:r>
    </w:p>
    <w:p w14:paraId="3CA39EAE" w14:textId="7E5A293F" w:rsidR="009820BF" w:rsidRPr="00E85BC8" w:rsidRDefault="2D113B91" w:rsidP="2D113B91">
      <w:pPr>
        <w:pStyle w:val="Paragraphedeliste"/>
        <w:numPr>
          <w:ilvl w:val="0"/>
          <w:numId w:val="19"/>
        </w:numPr>
        <w:rPr>
          <w:rFonts w:eastAsia="Arial"/>
          <w:lang w:eastAsia="en-US"/>
        </w:rPr>
      </w:pPr>
      <w:r w:rsidRPr="00E85BC8">
        <w:rPr>
          <w:rFonts w:eastAsia="Arial"/>
          <w:lang w:eastAsia="en-US"/>
        </w:rPr>
        <w:t>le numéro du bon de commande ;</w:t>
      </w:r>
    </w:p>
    <w:p w14:paraId="6C0B4C01" w14:textId="42F4AA9F" w:rsidR="009820BF" w:rsidRPr="00E85BC8" w:rsidRDefault="2D113B91" w:rsidP="2D113B91">
      <w:pPr>
        <w:pStyle w:val="Paragraphedeliste"/>
        <w:numPr>
          <w:ilvl w:val="0"/>
          <w:numId w:val="19"/>
        </w:numPr>
        <w:rPr>
          <w:rFonts w:eastAsia="Arial"/>
          <w:lang w:eastAsia="en-US"/>
        </w:rPr>
      </w:pPr>
      <w:r w:rsidRPr="00E85BC8">
        <w:rPr>
          <w:rFonts w:eastAsia="Arial"/>
          <w:lang w:eastAsia="en-US"/>
        </w:rPr>
        <w:t>le numéro du bon de livraison ;</w:t>
      </w:r>
    </w:p>
    <w:p w14:paraId="086FB78E" w14:textId="37BB2E41" w:rsidR="009820BF" w:rsidRPr="00E85BC8" w:rsidRDefault="2D113B91" w:rsidP="2D113B91">
      <w:pPr>
        <w:pStyle w:val="Paragraphedeliste"/>
        <w:numPr>
          <w:ilvl w:val="0"/>
          <w:numId w:val="19"/>
        </w:numPr>
        <w:rPr>
          <w:rFonts w:eastAsia="Arial"/>
          <w:lang w:eastAsia="en-US"/>
        </w:rPr>
      </w:pPr>
      <w:r w:rsidRPr="00E85BC8">
        <w:rPr>
          <w:rFonts w:eastAsia="Arial"/>
          <w:lang w:eastAsia="en-US"/>
        </w:rPr>
        <w:t xml:space="preserve">la quantité et la désignation des </w:t>
      </w:r>
      <w:r w:rsidR="00E85BC8" w:rsidRPr="00E85BC8">
        <w:rPr>
          <w:rFonts w:eastAsia="Arial"/>
          <w:lang w:eastAsia="en-US"/>
        </w:rPr>
        <w:t xml:space="preserve">Fournitures livrées </w:t>
      </w:r>
      <w:r w:rsidRPr="00E85BC8">
        <w:rPr>
          <w:rFonts w:eastAsia="Arial"/>
          <w:lang w:eastAsia="en-US"/>
        </w:rPr>
        <w:t>;</w:t>
      </w:r>
    </w:p>
    <w:p w14:paraId="40E1795C" w14:textId="22EA534C" w:rsidR="009820BF" w:rsidRPr="00E85BC8" w:rsidRDefault="2D113B91" w:rsidP="2D113B91">
      <w:pPr>
        <w:pStyle w:val="Paragraphedeliste"/>
        <w:numPr>
          <w:ilvl w:val="0"/>
          <w:numId w:val="19"/>
        </w:numPr>
        <w:rPr>
          <w:rFonts w:eastAsia="Arial"/>
          <w:lang w:eastAsia="en-US"/>
        </w:rPr>
      </w:pPr>
      <w:r w:rsidRPr="00E85BC8">
        <w:rPr>
          <w:rFonts w:eastAsia="Arial"/>
          <w:lang w:eastAsia="en-US"/>
        </w:rPr>
        <w:t xml:space="preserve">le montant hors TVA des </w:t>
      </w:r>
      <w:r w:rsidR="00E85BC8" w:rsidRPr="00E85BC8">
        <w:rPr>
          <w:rFonts w:eastAsia="Arial"/>
          <w:lang w:eastAsia="en-US"/>
        </w:rPr>
        <w:t xml:space="preserve">Fournitures </w:t>
      </w:r>
      <w:r w:rsidRPr="00E85BC8">
        <w:rPr>
          <w:rFonts w:eastAsia="Arial"/>
          <w:lang w:eastAsia="en-US"/>
        </w:rPr>
        <w:t>;</w:t>
      </w:r>
    </w:p>
    <w:p w14:paraId="24F98FCC" w14:textId="398967BD"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taux et le montant de la TVA en vigueur ;</w:t>
      </w:r>
    </w:p>
    <w:p w14:paraId="150E42A1" w14:textId="7590A1A0"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montant total TTC ;</w:t>
      </w:r>
    </w:p>
    <w:p w14:paraId="5F1ED2D5" w14:textId="5896AF1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la date de facturation ;</w:t>
      </w:r>
    </w:p>
    <w:p w14:paraId="302EEC27" w14:textId="51AF6986" w:rsidR="009820BF" w:rsidRPr="00386CC9" w:rsidRDefault="2D113B91" w:rsidP="2D113B91">
      <w:pPr>
        <w:pStyle w:val="Paragraphedeliste"/>
        <w:numPr>
          <w:ilvl w:val="0"/>
          <w:numId w:val="19"/>
        </w:numPr>
        <w:rPr>
          <w:lang w:eastAsia="fr-FR"/>
        </w:rPr>
      </w:pPr>
      <w:r w:rsidRPr="2D113B91">
        <w:rPr>
          <w:rFonts w:eastAsia="Arial"/>
          <w:lang w:eastAsia="en-US"/>
        </w:rPr>
        <w:t>le cas échéant, le numéro de TVA intracommunautaire.</w:t>
      </w:r>
    </w:p>
    <w:p w14:paraId="4E817511" w14:textId="77777777" w:rsidR="00D644E5" w:rsidRPr="00386CC9" w:rsidRDefault="00D644E5" w:rsidP="2D113B91">
      <w:pPr>
        <w:pStyle w:val="Titre4"/>
        <w:numPr>
          <w:ilvl w:val="3"/>
          <w:numId w:val="10"/>
        </w:numPr>
        <w:rPr>
          <w:lang w:eastAsia="en-US"/>
        </w:rPr>
      </w:pPr>
      <w:bookmarkStart w:id="71" w:name="_Toc20478158"/>
      <w:r w:rsidRPr="00386CC9">
        <w:rPr>
          <w:lang w:eastAsia="en-US"/>
        </w:rPr>
        <w:lastRenderedPageBreak/>
        <w:t>Dématérialisation des factures</w:t>
      </w:r>
      <w:bookmarkEnd w:id="71"/>
    </w:p>
    <w:p w14:paraId="5774F15B"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Default="2D113B91" w:rsidP="2D113B91">
      <w:pPr>
        <w:suppressAutoHyphens w:val="0"/>
        <w:spacing w:line="240" w:lineRule="atLeast"/>
        <w:rPr>
          <w:rFonts w:eastAsia="Arial" w:cs="Arial"/>
          <w:lang w:eastAsia="en-US"/>
        </w:rPr>
      </w:pPr>
      <w:r w:rsidRPr="2D113B91">
        <w:rPr>
          <w:rFonts w:eastAsia="Arial" w:cs="Arial"/>
          <w:lang w:eastAsia="en-US"/>
        </w:rPr>
        <w:t>En retour, un suivi du traitement des factures sera transmis au fournisseur via CHORUS PRO, l’informant notamment des statuts suivants :</w:t>
      </w:r>
    </w:p>
    <w:p w14:paraId="58D0BD1F" w14:textId="6C95961E"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rejetée, en cas de refus par l’EFS de la facture émise ; </w:t>
      </w:r>
    </w:p>
    <w:p w14:paraId="5AF43E21" w14:textId="66E8869C"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386CC9" w:rsidRDefault="00D644E5" w:rsidP="2D113B91">
      <w:pPr>
        <w:pStyle w:val="Titre3"/>
        <w:numPr>
          <w:ilvl w:val="2"/>
          <w:numId w:val="10"/>
        </w:numPr>
        <w:rPr>
          <w:lang w:eastAsia="en-US"/>
        </w:rPr>
      </w:pPr>
      <w:bookmarkStart w:id="72" w:name="_Toc20478159"/>
      <w:r w:rsidRPr="00386CC9">
        <w:rPr>
          <w:lang w:eastAsia="en-US"/>
        </w:rPr>
        <w:t>Délai de paiement</w:t>
      </w:r>
      <w:bookmarkEnd w:id="70"/>
      <w:bookmarkEnd w:id="72"/>
    </w:p>
    <w:p w14:paraId="7FF34E09" w14:textId="77777777" w:rsidR="00D644E5" w:rsidRPr="00E85BC8" w:rsidRDefault="2D113B91" w:rsidP="2D113B91">
      <w:pPr>
        <w:suppressAutoHyphens w:val="0"/>
        <w:rPr>
          <w:rFonts w:cs="Arial"/>
          <w:lang w:eastAsia="fr-FR"/>
        </w:rPr>
      </w:pPr>
      <w:r w:rsidRPr="2D113B91">
        <w:rPr>
          <w:rFonts w:cs="Arial"/>
          <w:lang w:eastAsia="fr-FR"/>
        </w:rPr>
        <w:t xml:space="preserve">Le </w:t>
      </w:r>
      <w:r w:rsidRPr="00E85BC8">
        <w:rPr>
          <w:rFonts w:cs="Arial"/>
          <w:lang w:eastAsia="fr-FR"/>
        </w:rPr>
        <w:t xml:space="preserve">paiement des factures intervient dans un délai maximum de 60 jours pour les ETS à compter de la date de réception de la facture. La date de réception des factures est constatée par l’Etablissement. </w:t>
      </w:r>
    </w:p>
    <w:p w14:paraId="3405BB3D" w14:textId="213964A0" w:rsidR="00D644E5" w:rsidRPr="00E85BC8" w:rsidRDefault="2D113B91" w:rsidP="2D113B91">
      <w:pPr>
        <w:suppressAutoHyphens w:val="0"/>
        <w:rPr>
          <w:rFonts w:cs="Arial"/>
          <w:lang w:eastAsia="fr-FR"/>
        </w:rPr>
      </w:pPr>
      <w:r w:rsidRPr="00E85BC8">
        <w:rPr>
          <w:rFonts w:cs="Arial"/>
          <w:lang w:eastAsia="fr-FR"/>
        </w:rPr>
        <w:t xml:space="preserve">Si la réception de la facture est antérieure à l’acceptation de la livraison des </w:t>
      </w:r>
      <w:r w:rsidR="00E85BC8" w:rsidRPr="00E85BC8">
        <w:rPr>
          <w:rFonts w:cs="Arial"/>
          <w:lang w:eastAsia="fr-FR"/>
        </w:rPr>
        <w:t>Fournitures</w:t>
      </w:r>
      <w:r w:rsidRPr="00E85BC8">
        <w:rPr>
          <w:rFonts w:cs="Arial"/>
          <w:lang w:eastAsia="fr-FR"/>
        </w:rPr>
        <w:t xml:space="preserve">, le point de départ du délai de paiement correspondant à la date d’admission de la livraison des </w:t>
      </w:r>
      <w:r w:rsidR="00E85BC8" w:rsidRPr="00E85BC8">
        <w:rPr>
          <w:rFonts w:cs="Arial"/>
          <w:lang w:eastAsia="fr-FR"/>
        </w:rPr>
        <w:t>Fournitures</w:t>
      </w:r>
      <w:r w:rsidRPr="00E85BC8">
        <w:rPr>
          <w:rFonts w:cs="Arial"/>
          <w:lang w:eastAsia="fr-FR"/>
        </w:rPr>
        <w:t>, constatée par le bordereau de livraison en l’absence de réserves émises sur ce bordereau.</w:t>
      </w:r>
    </w:p>
    <w:p w14:paraId="5AECD253" w14:textId="055E2A6B" w:rsidR="00D644E5" w:rsidRPr="00E85BC8" w:rsidRDefault="2D113B91" w:rsidP="2D113B91">
      <w:pPr>
        <w:suppressAutoHyphens w:val="0"/>
        <w:rPr>
          <w:rFonts w:cs="Arial"/>
          <w:lang w:eastAsia="fr-FR"/>
        </w:rPr>
      </w:pPr>
      <w:r w:rsidRPr="00E85BC8">
        <w:rPr>
          <w:rFonts w:cs="Arial"/>
          <w:lang w:eastAsia="fr-FR"/>
        </w:rPr>
        <w:t xml:space="preserve">Si, à l’issue des opérations d’admission, les </w:t>
      </w:r>
      <w:r w:rsidR="00E85BC8" w:rsidRPr="00E85BC8">
        <w:rPr>
          <w:rFonts w:cs="Arial"/>
          <w:lang w:eastAsia="fr-FR"/>
        </w:rPr>
        <w:t>Fournitures</w:t>
      </w:r>
      <w:r w:rsidRPr="00E85BC8">
        <w:rPr>
          <w:rFonts w:cs="Arial"/>
          <w:lang w:eastAsia="fr-FR"/>
        </w:rPr>
        <w:t xml:space="preserve"> ne sont pas admises ou si </w:t>
      </w:r>
      <w:r w:rsidR="00E85BC8" w:rsidRPr="00E85BC8">
        <w:rPr>
          <w:rFonts w:cs="Arial"/>
          <w:lang w:eastAsia="fr-FR"/>
        </w:rPr>
        <w:t>elles</w:t>
      </w:r>
      <w:r w:rsidRPr="00E85BC8">
        <w:rPr>
          <w:rFonts w:cs="Arial"/>
          <w:lang w:eastAsia="fr-FR"/>
        </w:rPr>
        <w:t xml:space="preserve"> sont rejetées à la suite d’une non-conformité documentée constatée, elles donnent lieu à un avoir. </w:t>
      </w:r>
    </w:p>
    <w:p w14:paraId="4A4D98B6" w14:textId="3BE64138" w:rsidR="00D644E5" w:rsidRPr="00E85BC8" w:rsidRDefault="00E85BC8" w:rsidP="2D113B91">
      <w:pPr>
        <w:suppressAutoHyphens w:val="0"/>
        <w:rPr>
          <w:rFonts w:cs="Arial"/>
          <w:lang w:eastAsia="fr-FR"/>
        </w:rPr>
      </w:pPr>
      <w:r w:rsidRPr="00E85BC8">
        <w:rPr>
          <w:rFonts w:cs="Arial"/>
          <w:lang w:eastAsia="fr-FR"/>
        </w:rPr>
        <w:t>L’établissement</w:t>
      </w:r>
      <w:r w:rsidR="2D113B91" w:rsidRPr="00E85BC8">
        <w:rPr>
          <w:rFonts w:cs="Arial"/>
          <w:lang w:eastAsia="fr-FR"/>
        </w:rPr>
        <w:t xml:space="preserve"> se libère des sommes dues par virement administratif sur le compte du Titulaire.</w:t>
      </w:r>
    </w:p>
    <w:p w14:paraId="1DE860CD" w14:textId="77777777" w:rsidR="00D644E5" w:rsidRPr="00386CC9" w:rsidRDefault="2E580821" w:rsidP="2D113B91">
      <w:pPr>
        <w:pStyle w:val="Titre3"/>
        <w:numPr>
          <w:ilvl w:val="2"/>
          <w:numId w:val="10"/>
        </w:numPr>
        <w:rPr>
          <w:lang w:eastAsia="en-US"/>
        </w:rPr>
      </w:pPr>
      <w:bookmarkStart w:id="73" w:name="_Toc14754353"/>
      <w:bookmarkStart w:id="74" w:name="_Toc51647699"/>
      <w:bookmarkStart w:id="75" w:name="_Toc78717989"/>
      <w:bookmarkStart w:id="76" w:name="_Toc82946271"/>
      <w:bookmarkStart w:id="77" w:name="_Toc102546597"/>
      <w:bookmarkStart w:id="78" w:name="_Toc169929183"/>
      <w:bookmarkStart w:id="79" w:name="_Toc193709718"/>
      <w:bookmarkStart w:id="80" w:name="_Toc20478160"/>
      <w:r w:rsidRPr="2E580821">
        <w:rPr>
          <w:lang w:eastAsia="en-US"/>
        </w:rPr>
        <w:t>Suspension du délai global de paiement</w:t>
      </w:r>
      <w:bookmarkEnd w:id="73"/>
      <w:bookmarkEnd w:id="74"/>
      <w:bookmarkEnd w:id="75"/>
      <w:bookmarkEnd w:id="76"/>
      <w:bookmarkEnd w:id="77"/>
      <w:bookmarkEnd w:id="78"/>
      <w:bookmarkEnd w:id="79"/>
      <w:bookmarkEnd w:id="80"/>
    </w:p>
    <w:p w14:paraId="47A95559" w14:textId="7E71F3FE" w:rsidR="2E580821" w:rsidRDefault="2E580821">
      <w:r w:rsidRPr="2E580821">
        <w:rPr>
          <w:rFonts w:eastAsia="Arial" w:cs="Arial"/>
          <w:szCs w:val="22"/>
        </w:rPr>
        <w:t xml:space="preserve">En cas de présentation d’une facture non conforme, ce délai peut être suspendu une fois. </w:t>
      </w:r>
    </w:p>
    <w:p w14:paraId="51FA6AF8" w14:textId="6F2EA67B" w:rsidR="2E580821" w:rsidRDefault="2E580821">
      <w:r w:rsidRPr="2E580821">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Default="2E580821">
      <w:r w:rsidRPr="2E580821">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2D113B91">
      <w:pPr>
        <w:pStyle w:val="Titre3"/>
        <w:numPr>
          <w:ilvl w:val="2"/>
          <w:numId w:val="10"/>
        </w:numPr>
        <w:rPr>
          <w:lang w:eastAsia="en-US"/>
        </w:rPr>
      </w:pPr>
      <w:bookmarkStart w:id="81" w:name="_Toc256186225"/>
      <w:bookmarkStart w:id="82" w:name="_Toc20478161"/>
      <w:r w:rsidRPr="00386CC9">
        <w:rPr>
          <w:lang w:eastAsia="en-US"/>
        </w:rPr>
        <w:lastRenderedPageBreak/>
        <w:t>I</w:t>
      </w:r>
      <w:bookmarkEnd w:id="81"/>
      <w:r w:rsidRPr="00386CC9">
        <w:rPr>
          <w:lang w:eastAsia="en-US"/>
        </w:rPr>
        <w:t>ntérêts moratoires</w:t>
      </w:r>
      <w:bookmarkEnd w:id="82"/>
    </w:p>
    <w:p w14:paraId="78FC8FD2" w14:textId="77777777" w:rsidR="00D644E5" w:rsidRPr="00386CC9" w:rsidRDefault="2D113B91" w:rsidP="2D113B91">
      <w:pPr>
        <w:suppressAutoHyphens w:val="0"/>
        <w:rPr>
          <w:rFonts w:cs="Arial"/>
          <w:lang w:eastAsia="fr-FR"/>
        </w:rPr>
      </w:pPr>
      <w:r w:rsidRPr="2D113B91">
        <w:rPr>
          <w:rFonts w:cs="Arial"/>
          <w:lang w:eastAsia="fr-FR"/>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commencée à courir, augmenté de huit points. </w:t>
      </w:r>
    </w:p>
    <w:p w14:paraId="0C265158" w14:textId="77777777" w:rsidR="00D644E5" w:rsidRPr="00386CC9" w:rsidRDefault="2D113B91" w:rsidP="2D113B91">
      <w:pPr>
        <w:suppressAutoHyphens w:val="0"/>
        <w:rPr>
          <w:rFonts w:cs="Arial"/>
          <w:lang w:eastAsia="fr-FR"/>
        </w:rPr>
      </w:pPr>
      <w:r w:rsidRPr="2D113B91">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386CC9" w:rsidRDefault="00D644E5" w:rsidP="2D113B91">
      <w:pPr>
        <w:pStyle w:val="Titre3"/>
        <w:numPr>
          <w:ilvl w:val="2"/>
          <w:numId w:val="10"/>
        </w:numPr>
        <w:rPr>
          <w:lang w:eastAsia="en-US"/>
        </w:rPr>
      </w:pPr>
      <w:bookmarkStart w:id="83" w:name="_Toc176249478"/>
      <w:bookmarkStart w:id="84" w:name="_Toc169929184"/>
      <w:bookmarkStart w:id="85" w:name="_Toc193709719"/>
      <w:bookmarkStart w:id="86" w:name="_Toc20478162"/>
      <w:bookmarkEnd w:id="83"/>
      <w:r w:rsidRPr="00386CC9">
        <w:rPr>
          <w:lang w:eastAsia="en-US"/>
        </w:rPr>
        <w:t>Nantissement et cession de créance</w:t>
      </w:r>
      <w:bookmarkEnd w:id="84"/>
      <w:bookmarkEnd w:id="85"/>
      <w:bookmarkEnd w:id="86"/>
    </w:p>
    <w:p w14:paraId="10645CB5" w14:textId="77777777" w:rsidR="00D644E5" w:rsidRPr="00DA3A3B" w:rsidRDefault="00D644E5" w:rsidP="2D113B91">
      <w:pPr>
        <w:suppressAutoHyphens w:val="0"/>
        <w:rPr>
          <w:rFonts w:cs="Arial"/>
          <w:lang w:eastAsia="fr-FR"/>
        </w:rPr>
      </w:pPr>
      <w:bookmarkStart w:id="87" w:name="_Toc193709720"/>
      <w:r w:rsidRPr="2D113B91">
        <w:rPr>
          <w:rFonts w:cs="Arial"/>
          <w:lang w:eastAsia="fr-FR"/>
        </w:rPr>
        <w:t xml:space="preserve">Le nantissement et la cession de créance s’effectuent conformément aux articles R.2191-45 à R.2191-63 du code de la commande publique. </w:t>
      </w:r>
    </w:p>
    <w:p w14:paraId="75454213" w14:textId="4E76F710" w:rsidR="00D644E5" w:rsidRDefault="2D113B91" w:rsidP="2D113B91">
      <w:pPr>
        <w:suppressAutoHyphens w:val="0"/>
        <w:rPr>
          <w:rFonts w:cs="Arial"/>
          <w:lang w:eastAsia="fr-FR"/>
        </w:rPr>
      </w:pPr>
      <w:r w:rsidRPr="2D113B91">
        <w:rPr>
          <w:rFonts w:cs="Arial"/>
          <w:lang w:eastAsia="fr-FR"/>
        </w:rPr>
        <w:t>Par dérogation aux articles 4.2.1 et 4.2.2 du CCAG FCS, seuls seront notifiés au Titulaire les documents suivants :</w:t>
      </w:r>
    </w:p>
    <w:p w14:paraId="44F10152" w14:textId="08A2F0EB" w:rsidR="001163EE" w:rsidRPr="001163EE" w:rsidRDefault="2D113B91" w:rsidP="2D113B91">
      <w:pPr>
        <w:pStyle w:val="Paragraphedeliste"/>
        <w:numPr>
          <w:ilvl w:val="0"/>
          <w:numId w:val="22"/>
        </w:numPr>
        <w:suppressAutoHyphens w:val="0"/>
        <w:rPr>
          <w:rFonts w:cs="Arial"/>
          <w:lang w:eastAsia="fr-FR"/>
        </w:rPr>
      </w:pPr>
      <w:r w:rsidRPr="2D113B91">
        <w:rPr>
          <w:rFonts w:cs="Arial"/>
          <w:lang w:eastAsia="fr-FR"/>
        </w:rPr>
        <w:t>La copie de l’acte d’engagement et de l’annexe financière.</w:t>
      </w:r>
    </w:p>
    <w:p w14:paraId="3B5A790B" w14:textId="77777777" w:rsidR="00D644E5" w:rsidRPr="00DA3A3B" w:rsidRDefault="2D113B91" w:rsidP="2D113B91">
      <w:pPr>
        <w:suppressAutoHyphens w:val="0"/>
        <w:rPr>
          <w:rFonts w:cs="Arial"/>
          <w:lang w:eastAsia="fr-FR"/>
        </w:rPr>
      </w:pPr>
      <w:r w:rsidRPr="2D113B91">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974CE7" w:rsidRDefault="00D644E5" w:rsidP="2D113B91">
      <w:pPr>
        <w:pStyle w:val="Titre2"/>
        <w:numPr>
          <w:ilvl w:val="1"/>
          <w:numId w:val="10"/>
        </w:numPr>
        <w:rPr>
          <w:lang w:eastAsia="en-US"/>
        </w:rPr>
      </w:pPr>
      <w:bookmarkStart w:id="88" w:name="_Toc20478167"/>
      <w:bookmarkStart w:id="89" w:name="_Toc83888440"/>
      <w:bookmarkEnd w:id="87"/>
      <w:r w:rsidRPr="00974CE7">
        <w:rPr>
          <w:lang w:eastAsia="en-US"/>
        </w:rPr>
        <w:t>Confidentialité</w:t>
      </w:r>
      <w:bookmarkEnd w:id="88"/>
      <w:bookmarkEnd w:id="89"/>
    </w:p>
    <w:p w14:paraId="431082C2" w14:textId="77777777" w:rsidR="00D644E5" w:rsidRPr="00386CC9" w:rsidRDefault="00D644E5" w:rsidP="2D113B91">
      <w:pPr>
        <w:suppressAutoHyphens w:val="0"/>
        <w:spacing w:line="240" w:lineRule="atLeast"/>
        <w:rPr>
          <w:rFonts w:eastAsia="Arial" w:cs="Arial"/>
          <w:lang w:eastAsia="en-US"/>
        </w:rPr>
      </w:pPr>
      <w:bookmarkStart w:id="90" w:name="_Toc226778240"/>
      <w:bookmarkStart w:id="91" w:name="_Toc252801872"/>
      <w:bookmarkStart w:id="92" w:name="_Toc256186228"/>
      <w:r w:rsidRPr="2D113B91">
        <w:rPr>
          <w:rFonts w:eastAsia="Arial" w:cs="Arial"/>
          <w:lang w:eastAsia="en-US"/>
        </w:rPr>
        <w:t>Les supports informatiques et documents fournis par l’EFS au Titulaire restent la propriété de l’EFS.</w:t>
      </w:r>
    </w:p>
    <w:p w14:paraId="6B752AF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129614B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Une fois détruits, le Titulaire doit justifier par écrit de la destruction.</w:t>
      </w:r>
    </w:p>
    <w:p w14:paraId="22F756B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2D113B91">
      <w:pPr>
        <w:pStyle w:val="Titre3"/>
        <w:numPr>
          <w:ilvl w:val="2"/>
          <w:numId w:val="10"/>
        </w:numPr>
        <w:rPr>
          <w:lang w:eastAsia="en-US"/>
        </w:rPr>
      </w:pPr>
      <w:bookmarkStart w:id="93" w:name="_Toc20478168"/>
      <w:r w:rsidRPr="00386CC9">
        <w:rPr>
          <w:lang w:eastAsia="en-US"/>
        </w:rPr>
        <w:t>Obligations du Titulaire</w:t>
      </w:r>
      <w:bookmarkEnd w:id="93"/>
    </w:p>
    <w:p w14:paraId="1C811FBC" w14:textId="1D8C1864" w:rsidR="00D644E5" w:rsidRDefault="2D113B91" w:rsidP="2D113B91">
      <w:pPr>
        <w:suppressAutoHyphens w:val="0"/>
        <w:spacing w:line="240" w:lineRule="atLeast"/>
        <w:rPr>
          <w:rFonts w:eastAsia="Arial" w:cs="Arial"/>
          <w:lang w:eastAsia="en-US"/>
        </w:rPr>
      </w:pPr>
      <w:r w:rsidRPr="2D113B91">
        <w:rPr>
          <w:rFonts w:eastAsia="Arial" w:cs="Arial"/>
          <w:lang w:eastAsia="en-US"/>
        </w:rPr>
        <w:t>Le Titulaire s’engage à respecter les obligations suivantes et à les faire respecter par son personnel :</w:t>
      </w:r>
    </w:p>
    <w:p w14:paraId="0EAD7488"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 xml:space="preserve">ne prendre aucune copie des documents et/ou supports d’informations qui lui seraient confiés, à l’exception des copies nécessaires pour les besoins de l’exécution de sa </w:t>
      </w:r>
      <w:r w:rsidRPr="2D113B91">
        <w:rPr>
          <w:rFonts w:eastAsia="Calibri"/>
          <w:lang w:eastAsia="en-US"/>
        </w:rPr>
        <w:lastRenderedPageBreak/>
        <w:t>prestation, objet du présent marché public, et à la condition que l’EFS ait donné son accord préalable ;</w:t>
      </w:r>
    </w:p>
    <w:p w14:paraId="2F5C4133"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utiliser les documents et informations traités à des fins autres que celles spécifiées au présent marché public ;</w:t>
      </w:r>
    </w:p>
    <w:p w14:paraId="013E196C"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divulguer ces documents ou informations à d’autres personnes, qu’il s’agisse de personnes privées ou publiques, physiques ou morales ;</w:t>
      </w:r>
    </w:p>
    <w:p w14:paraId="4661FA2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toutes mesures permettant d’éviter toute utilisation détournée ou frauduleuse des fichiers informatiques en cours d’exécution du marché public ;</w:t>
      </w:r>
    </w:p>
    <w:p w14:paraId="37C7AE86"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 mesure de sécurité, notamment matérielle, pour assurer la conservation et l’intégrité des documents et informations traités tout au long de la durée du présent marché public ;</w:t>
      </w:r>
    </w:p>
    <w:p w14:paraId="027F1AA2"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au terme du marché public, à procéder à la destruction de tous fichiers manuels ou informatisés stockant les informations saisies ;</w:t>
      </w:r>
    </w:p>
    <w:p w14:paraId="612D650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garantir la confidentialité des données à caractère personnel auquel le Titulaire à accès dans le cadre du présent marché public ;</w:t>
      </w:r>
    </w:p>
    <w:p w14:paraId="258AD0BD"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veiller à ce que les personnes autorisées à accéder aux données à caractère personnel en vertu du présent marché public :</w:t>
      </w:r>
    </w:p>
    <w:p w14:paraId="5976966F" w14:textId="77777777" w:rsidR="001163EE" w:rsidRPr="001163EE" w:rsidRDefault="2D113B91" w:rsidP="2D113B91">
      <w:pPr>
        <w:pStyle w:val="Paragraphedeliste"/>
        <w:numPr>
          <w:ilvl w:val="1"/>
          <w:numId w:val="21"/>
        </w:numPr>
        <w:rPr>
          <w:rFonts w:eastAsia="Calibri"/>
          <w:lang w:eastAsia="en-US"/>
        </w:rPr>
      </w:pPr>
      <w:r w:rsidRPr="2D113B91">
        <w:rPr>
          <w:rFonts w:eastAsia="Calibri"/>
          <w:lang w:eastAsia="en-US"/>
        </w:rPr>
        <w:t>s’engagent à respecter la confidentialité ou soient soumises à une obligation légale appropriée de confidentialité ;</w:t>
      </w:r>
    </w:p>
    <w:p w14:paraId="2290839B" w14:textId="35760DDF" w:rsidR="001163EE" w:rsidRPr="00386CC9" w:rsidRDefault="2D113B91" w:rsidP="2D113B91">
      <w:pPr>
        <w:pStyle w:val="Paragraphedeliste"/>
        <w:numPr>
          <w:ilvl w:val="1"/>
          <w:numId w:val="21"/>
        </w:numPr>
        <w:rPr>
          <w:rFonts w:eastAsia="Arial" w:cs="Arial"/>
          <w:lang w:eastAsia="en-US"/>
        </w:rPr>
      </w:pPr>
      <w:r w:rsidRPr="2D113B91">
        <w:rPr>
          <w:rFonts w:eastAsia="Calibri"/>
          <w:lang w:eastAsia="en-US"/>
        </w:rPr>
        <w:t>reçoivent</w:t>
      </w:r>
      <w:r w:rsidRPr="2D113B91">
        <w:rPr>
          <w:rFonts w:eastAsia="Calibri" w:cs="Arial"/>
          <w:lang w:eastAsia="en-US"/>
        </w:rPr>
        <w:t xml:space="preserve"> la formation nécessaire en matière de protection des données à caractère personnel.</w:t>
      </w:r>
    </w:p>
    <w:p w14:paraId="16EB785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386CC9" w:rsidRDefault="00D644E5" w:rsidP="2D113B91">
      <w:pPr>
        <w:pStyle w:val="Titre3"/>
        <w:numPr>
          <w:ilvl w:val="2"/>
          <w:numId w:val="10"/>
        </w:numPr>
        <w:rPr>
          <w:lang w:eastAsia="en-US"/>
        </w:rPr>
      </w:pPr>
      <w:bookmarkStart w:id="94" w:name="_Toc20478169"/>
      <w:r w:rsidRPr="00386CC9">
        <w:rPr>
          <w:lang w:eastAsia="en-US"/>
        </w:rPr>
        <w:t>Dispositions en cas de non-respect des obligations</w:t>
      </w:r>
      <w:bookmarkEnd w:id="94"/>
    </w:p>
    <w:p w14:paraId="0F550128"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386CC9" w:rsidRDefault="00D644E5" w:rsidP="2D113B91">
      <w:pPr>
        <w:pStyle w:val="Titre2"/>
        <w:numPr>
          <w:ilvl w:val="1"/>
          <w:numId w:val="10"/>
        </w:numPr>
        <w:rPr>
          <w:lang w:eastAsia="en-US"/>
        </w:rPr>
      </w:pPr>
      <w:bookmarkStart w:id="95" w:name="_Toc83888441"/>
      <w:r>
        <w:rPr>
          <w:lang w:eastAsia="en-US"/>
        </w:rPr>
        <w:t>Responsabilité - Assurances</w:t>
      </w:r>
      <w:bookmarkEnd w:id="95"/>
    </w:p>
    <w:p w14:paraId="58D49FC4" w14:textId="77777777" w:rsidR="00D644E5" w:rsidRPr="00386CC9" w:rsidRDefault="2D113B91" w:rsidP="2D113B91">
      <w:pPr>
        <w:suppressAutoHyphens w:val="0"/>
        <w:rPr>
          <w:rFonts w:cs="Arial"/>
          <w:lang w:eastAsia="fr-FR"/>
        </w:rPr>
      </w:pPr>
      <w:r w:rsidRPr="2D113B91">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386CC9" w:rsidRDefault="2D113B91" w:rsidP="2D113B91">
      <w:pPr>
        <w:suppressAutoHyphens w:val="0"/>
        <w:rPr>
          <w:rFonts w:cs="Arial"/>
          <w:lang w:eastAsia="fr-FR"/>
        </w:rPr>
      </w:pPr>
      <w:r w:rsidRPr="2D113B91">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386CC9" w:rsidRDefault="2D113B91" w:rsidP="2D113B91">
      <w:pPr>
        <w:suppressAutoHyphens w:val="0"/>
        <w:rPr>
          <w:rFonts w:cs="Arial"/>
          <w:lang w:eastAsia="fr-FR"/>
        </w:rPr>
      </w:pPr>
      <w:r w:rsidRPr="2D113B91">
        <w:rPr>
          <w:rFonts w:cs="Arial"/>
          <w:lang w:eastAsia="fr-FR"/>
        </w:rPr>
        <w:lastRenderedPageBreak/>
        <w:t>L’attestation devra être remise dans le délai de 15 jours après demande de l’EFS au Titulaire.</w:t>
      </w:r>
    </w:p>
    <w:p w14:paraId="3089151D" w14:textId="77777777" w:rsidR="00D644E5" w:rsidRDefault="00D644E5" w:rsidP="2D113B91">
      <w:pPr>
        <w:pStyle w:val="Titre2"/>
        <w:numPr>
          <w:ilvl w:val="1"/>
          <w:numId w:val="10"/>
        </w:numPr>
        <w:rPr>
          <w:lang w:eastAsia="en-US"/>
        </w:rPr>
      </w:pPr>
      <w:bookmarkStart w:id="96" w:name="_Toc20478174"/>
      <w:bookmarkStart w:id="97" w:name="_Toc83888442"/>
      <w:bookmarkEnd w:id="90"/>
      <w:bookmarkEnd w:id="91"/>
      <w:bookmarkEnd w:id="92"/>
      <w:r w:rsidRPr="00386CC9">
        <w:rPr>
          <w:lang w:eastAsia="en-US"/>
        </w:rPr>
        <w:t>Résiliation du marché public (article</w:t>
      </w:r>
      <w:r>
        <w:rPr>
          <w:lang w:eastAsia="en-US"/>
        </w:rPr>
        <w:t>s</w:t>
      </w:r>
      <w:r w:rsidRPr="00386CC9">
        <w:rPr>
          <w:lang w:eastAsia="en-US"/>
        </w:rPr>
        <w:t xml:space="preserve"> L.2195-1 et suivants du code de la commande publique)</w:t>
      </w:r>
      <w:bookmarkEnd w:id="96"/>
      <w:bookmarkEnd w:id="97"/>
    </w:p>
    <w:p w14:paraId="15FBCB36" w14:textId="77777777" w:rsidR="00D644E5" w:rsidRPr="00DA3A3B" w:rsidRDefault="61E91A0C" w:rsidP="2D113B91">
      <w:pPr>
        <w:pStyle w:val="Titre3"/>
        <w:numPr>
          <w:ilvl w:val="2"/>
          <w:numId w:val="10"/>
        </w:numPr>
        <w:rPr>
          <w:lang w:eastAsia="en-US"/>
        </w:rPr>
      </w:pPr>
      <w:bookmarkStart w:id="98" w:name="_Toc426042444"/>
      <w:bookmarkStart w:id="99" w:name="_Toc81992935"/>
      <w:bookmarkStart w:id="100" w:name="_Toc20478178"/>
      <w:r w:rsidRPr="61E91A0C">
        <w:rPr>
          <w:lang w:eastAsia="en-US"/>
        </w:rPr>
        <w:t>Résiliation pour motif d’intérêt général</w:t>
      </w:r>
      <w:bookmarkEnd w:id="98"/>
      <w:bookmarkEnd w:id="99"/>
    </w:p>
    <w:p w14:paraId="5143BB65" w14:textId="2F041050" w:rsidR="61E91A0C" w:rsidRPr="001E2770" w:rsidRDefault="61E91A0C">
      <w:r w:rsidRPr="001E2770">
        <w:rPr>
          <w:rFonts w:eastAsia="Arial" w:cs="Arial"/>
          <w:szCs w:val="22"/>
        </w:rPr>
        <w:t>Le RPA peut mettre fin à tout moment à l’exécution du marché public, pour tout motif d’intérêt général, par décision unilatérale notifiée par écrit au Titulaire.</w:t>
      </w:r>
    </w:p>
    <w:p w14:paraId="57B665AB" w14:textId="702264FD" w:rsidR="61E91A0C" w:rsidRPr="001E2770" w:rsidRDefault="61E91A0C">
      <w:r w:rsidRPr="001E2770">
        <w:rPr>
          <w:rFonts w:eastAsia="Arial" w:cs="Arial"/>
          <w:szCs w:val="22"/>
        </w:rPr>
        <w:t>Par dérogation à l’article 42 du CCAG FCS, dans la mesure où le présent marché public ne comporte pas d’engagement minimum contractuel, aucune indemnité n’est due dans ce cas.</w:t>
      </w:r>
    </w:p>
    <w:p w14:paraId="32B9388D" w14:textId="45658057" w:rsidR="61E91A0C" w:rsidRPr="001E2770" w:rsidRDefault="61E91A0C" w:rsidP="61E91A0C">
      <w:r w:rsidRPr="001E2770">
        <w:rPr>
          <w:rFonts w:eastAsia="Arial" w:cs="Arial"/>
          <w:szCs w:val="22"/>
        </w:rPr>
        <w:t xml:space="preserve">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 y compris dans le cas où ce dernier n’est pas l’attributaire dudit marché public national. </w:t>
      </w:r>
    </w:p>
    <w:p w14:paraId="36D5B337" w14:textId="77777777" w:rsidR="00D644E5" w:rsidRPr="00DA3A3B" w:rsidRDefault="00D644E5" w:rsidP="2D113B91">
      <w:pPr>
        <w:pStyle w:val="Titre3"/>
        <w:numPr>
          <w:ilvl w:val="2"/>
          <w:numId w:val="10"/>
        </w:numPr>
        <w:rPr>
          <w:lang w:eastAsia="en-US"/>
        </w:rPr>
      </w:pPr>
      <w:bookmarkStart w:id="101" w:name="_Toc426042445"/>
      <w:bookmarkStart w:id="102" w:name="_Toc81992936"/>
      <w:r w:rsidRPr="00DA3A3B">
        <w:rPr>
          <w:lang w:eastAsia="en-US"/>
        </w:rPr>
        <w:t>Résiliation aux torts du Titulaire</w:t>
      </w:r>
      <w:bookmarkEnd w:id="101"/>
      <w:bookmarkEnd w:id="102"/>
    </w:p>
    <w:p w14:paraId="3F490305" w14:textId="1EAFA996" w:rsidR="00D644E5" w:rsidRDefault="2D113B91" w:rsidP="2D113B91">
      <w:pPr>
        <w:rPr>
          <w:lang w:eastAsia="fr-FR"/>
        </w:rPr>
      </w:pPr>
      <w:r w:rsidRPr="2D113B91">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Faute du Titulaire ou son incapacité manifeste et durable à satisfaire à l’exécution de ses obligations, constatée par l’EFS ;</w:t>
      </w:r>
    </w:p>
    <w:p w14:paraId="6020BBDE"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Tout manquement aux obligations de confidentialité mentionnées ci-dessus.</w:t>
      </w:r>
    </w:p>
    <w:p w14:paraId="62D41C8C"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F5382" w:rsidRDefault="2D113B91" w:rsidP="2D113B91">
      <w:pPr>
        <w:pStyle w:val="Paragraphedeliste"/>
        <w:numPr>
          <w:ilvl w:val="0"/>
          <w:numId w:val="23"/>
        </w:numPr>
        <w:rPr>
          <w:rFonts w:eastAsia="Calibri"/>
          <w:lang w:eastAsia="en-US"/>
        </w:rPr>
      </w:pPr>
      <w:r w:rsidRPr="2D113B91">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DA3A3B" w:rsidRDefault="2D113B91" w:rsidP="2D113B91">
      <w:pPr>
        <w:rPr>
          <w:lang w:eastAsia="fr-FR"/>
        </w:rPr>
      </w:pPr>
      <w:r w:rsidRPr="2D113B91">
        <w:rPr>
          <w:lang w:eastAsia="fr-FR"/>
        </w:rPr>
        <w:t>L’EFS peut résilier le marché public à la condition d’avoir préalablement notifié par écrit la mise en demeure demandant au Titulaire de remédier aux défaillances dans les délais indiqués. La mise en demeure doit être restée infructueuse.</w:t>
      </w:r>
    </w:p>
    <w:p w14:paraId="45A1D1DB" w14:textId="1E538363" w:rsidR="00D644E5" w:rsidRDefault="00D644E5" w:rsidP="2D113B91">
      <w:pPr>
        <w:rPr>
          <w:lang w:eastAsia="fr-FR"/>
        </w:rPr>
      </w:pPr>
      <w:r w:rsidRPr="00DA3A3B">
        <w:rPr>
          <w:lang w:eastAsia="fr-FR"/>
        </w:rPr>
        <w:t>La résiliation prendra effet à la date fixée dans la décision de résiliation ou, à déf</w:t>
      </w:r>
      <w:bookmarkStart w:id="103" w:name="_Toc426042446"/>
      <w:bookmarkStart w:id="104" w:name="_Toc81992937"/>
      <w:r>
        <w:rPr>
          <w:lang w:eastAsia="fr-FR"/>
        </w:rPr>
        <w:t>aut, à la date de notification.</w:t>
      </w:r>
    </w:p>
    <w:p w14:paraId="04E4334A" w14:textId="245E7AFF" w:rsidR="001F5382" w:rsidRDefault="001F5382" w:rsidP="001163EE">
      <w:pPr>
        <w:rPr>
          <w:lang w:eastAsia="fr-FR"/>
        </w:rPr>
      </w:pPr>
    </w:p>
    <w:p w14:paraId="57A15B35" w14:textId="3956EB1A" w:rsidR="001F5382" w:rsidRDefault="2D113B91" w:rsidP="2D113B91">
      <w:pPr>
        <w:pStyle w:val="Titre3"/>
        <w:rPr>
          <w:lang w:eastAsia="fr-FR"/>
        </w:rPr>
      </w:pPr>
      <w:r w:rsidRPr="2D113B91">
        <w:rPr>
          <w:lang w:eastAsia="fr-FR"/>
        </w:rPr>
        <w:t>Résiliation pour évènements liés au marché</w:t>
      </w:r>
    </w:p>
    <w:p w14:paraId="46CE13E3" w14:textId="77777777" w:rsidR="001F5382" w:rsidRDefault="2D113B91" w:rsidP="2D113B91">
      <w:pPr>
        <w:rPr>
          <w:lang w:eastAsia="fr-FR"/>
        </w:rPr>
      </w:pPr>
      <w:r w:rsidRPr="2D113B91">
        <w:rPr>
          <w:lang w:eastAsia="fr-FR"/>
        </w:rPr>
        <w:t>Conformément à l’article 40.1 du CCAG FCS, l’EFS peut résilier le marché dans les deux cas suivants :</w:t>
      </w:r>
    </w:p>
    <w:p w14:paraId="6ADDBD22" w14:textId="77777777" w:rsidR="001F5382" w:rsidRDefault="001F5382" w:rsidP="2D113B91">
      <w:pPr>
        <w:rPr>
          <w:lang w:eastAsia="fr-FR"/>
        </w:rPr>
      </w:pPr>
      <w:r>
        <w:rPr>
          <w:lang w:eastAsia="fr-FR"/>
        </w:rPr>
        <w:lastRenderedPageBreak/>
        <w:t>-</w:t>
      </w:r>
      <w:r>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Default="001F5382" w:rsidP="2D113B91">
      <w:pPr>
        <w:rPr>
          <w:lang w:eastAsia="fr-FR"/>
        </w:rPr>
      </w:pPr>
      <w:r>
        <w:rPr>
          <w:lang w:eastAsia="fr-FR"/>
        </w:rPr>
        <w:t>-</w:t>
      </w:r>
      <w:r>
        <w:rPr>
          <w:lang w:eastAsia="fr-FR"/>
        </w:rPr>
        <w:tab/>
        <w:t>Lorsque le titulaire est mis dans l’impossibilité d’exécuter le marché du fait d’un évènement ayant le caractère de force majeure</w:t>
      </w:r>
    </w:p>
    <w:p w14:paraId="6BFC96E6" w14:textId="77777777" w:rsidR="00D644E5" w:rsidRPr="00DA3A3B" w:rsidRDefault="00D644E5" w:rsidP="2D113B91">
      <w:pPr>
        <w:pStyle w:val="Titre2"/>
        <w:numPr>
          <w:ilvl w:val="1"/>
          <w:numId w:val="10"/>
        </w:numPr>
        <w:rPr>
          <w:lang w:eastAsia="en-US"/>
        </w:rPr>
      </w:pPr>
      <w:bookmarkStart w:id="105" w:name="_Toc83888443"/>
      <w:r w:rsidRPr="00DA3A3B">
        <w:rPr>
          <w:lang w:eastAsia="en-US"/>
        </w:rPr>
        <w:t>Exécution aux frais et risques</w:t>
      </w:r>
      <w:bookmarkEnd w:id="103"/>
      <w:bookmarkEnd w:id="104"/>
      <w:bookmarkEnd w:id="105"/>
    </w:p>
    <w:p w14:paraId="5435D550" w14:textId="6F2E541E" w:rsidR="00D644E5" w:rsidRPr="00DA3A3B" w:rsidRDefault="2D113B91" w:rsidP="2D113B91">
      <w:pPr>
        <w:suppressAutoHyphens w:val="0"/>
        <w:rPr>
          <w:rFonts w:cs="Arial"/>
          <w:lang w:eastAsia="fr-FR"/>
        </w:rPr>
      </w:pPr>
      <w:r w:rsidRPr="2D113B91">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386CC9" w:rsidRDefault="00D33478" w:rsidP="2D113B91">
      <w:pPr>
        <w:pStyle w:val="Titre2"/>
        <w:numPr>
          <w:ilvl w:val="1"/>
          <w:numId w:val="10"/>
        </w:numPr>
        <w:rPr>
          <w:lang w:eastAsia="en-US"/>
        </w:rPr>
      </w:pPr>
      <w:bookmarkStart w:id="106" w:name="_Toc83888444"/>
      <w:r w:rsidRPr="00386CC9">
        <w:rPr>
          <w:lang w:eastAsia="en-US"/>
        </w:rPr>
        <w:t>Litiges</w:t>
      </w:r>
      <w:bookmarkEnd w:id="100"/>
      <w:bookmarkEnd w:id="106"/>
    </w:p>
    <w:p w14:paraId="6B4D6147" w14:textId="77777777" w:rsidR="00D644E5" w:rsidRPr="00386CC9" w:rsidRDefault="2D113B91" w:rsidP="2D113B91">
      <w:pPr>
        <w:suppressAutoHyphens w:val="0"/>
        <w:rPr>
          <w:rFonts w:cs="Arial"/>
          <w:lang w:eastAsia="fr-FR"/>
        </w:rPr>
      </w:pPr>
      <w:r w:rsidRPr="2D113B91">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386CC9" w:rsidRDefault="00D644E5" w:rsidP="2D113B91">
      <w:pPr>
        <w:pStyle w:val="Titre2"/>
        <w:numPr>
          <w:ilvl w:val="1"/>
          <w:numId w:val="10"/>
        </w:numPr>
        <w:rPr>
          <w:lang w:eastAsia="en-US"/>
        </w:rPr>
      </w:pPr>
      <w:bookmarkStart w:id="107" w:name="_Toc20478179"/>
      <w:bookmarkStart w:id="108" w:name="_Toc83888445"/>
      <w:r w:rsidRPr="00386CC9">
        <w:rPr>
          <w:lang w:eastAsia="en-US"/>
        </w:rPr>
        <w:t>Obligations du Titulaire au r</w:t>
      </w:r>
      <w:r w:rsidR="00C11222">
        <w:rPr>
          <w:lang w:eastAsia="en-US"/>
        </w:rPr>
        <w:t>egard de sa situation fiscale et</w:t>
      </w:r>
      <w:r w:rsidRPr="00386CC9">
        <w:rPr>
          <w:lang w:eastAsia="en-US"/>
        </w:rPr>
        <w:t xml:space="preserve"> sociale</w:t>
      </w:r>
      <w:bookmarkEnd w:id="107"/>
      <w:bookmarkEnd w:id="108"/>
    </w:p>
    <w:p w14:paraId="300F59CA" w14:textId="77777777" w:rsidR="00D644E5" w:rsidRPr="00386CC9" w:rsidRDefault="2D113B91" w:rsidP="2D113B91">
      <w:pPr>
        <w:suppressAutoHyphens w:val="0"/>
        <w:rPr>
          <w:rFonts w:cs="Arial"/>
          <w:lang w:eastAsia="fr-FR"/>
        </w:rPr>
      </w:pPr>
      <w:r w:rsidRPr="2D113B91">
        <w:rPr>
          <w:rFonts w:cs="Arial"/>
          <w:lang w:eastAsia="fr-FR"/>
        </w:rPr>
        <w:t>Le Titulaire et ses éventuels sous-traitant(s) remet tous les six mois jusqu’à la fin du présent marché public les pièces mentionnées aux articles D. 8222-5 ou</w:t>
      </w:r>
      <w:r w:rsidRPr="2D113B91">
        <w:rPr>
          <w:rFonts w:cs="Arial"/>
          <w:b/>
          <w:bCs/>
          <w:lang w:eastAsia="fr-FR"/>
        </w:rPr>
        <w:t xml:space="preserve"> </w:t>
      </w:r>
      <w:r w:rsidRPr="2D113B91">
        <w:rPr>
          <w:rFonts w:cs="Arial"/>
          <w:lang w:eastAsia="fr-FR"/>
        </w:rPr>
        <w:t>D. 8222-7 et D. 8222-8 du code du travail.</w:t>
      </w:r>
    </w:p>
    <w:p w14:paraId="57F455BA" w14:textId="080B106B" w:rsidR="00D644E5" w:rsidRDefault="2D113B91" w:rsidP="2D113B91">
      <w:pPr>
        <w:suppressAutoHyphens w:val="0"/>
        <w:rPr>
          <w:rFonts w:cs="Arial"/>
          <w:lang w:eastAsia="fr-FR"/>
        </w:rPr>
      </w:pPr>
      <w:r w:rsidRPr="2D113B91">
        <w:rPr>
          <w:rFonts w:cs="Arial"/>
          <w:lang w:eastAsia="fr-FR"/>
        </w:rPr>
        <w:t>Il s’agit, lorsque le Titulaire est établi en France, en vertu de l’article D 8222-5 susmentionné :</w:t>
      </w:r>
    </w:p>
    <w:p w14:paraId="624A1B44" w14:textId="77777777" w:rsidR="001163EE" w:rsidRPr="00386CC9" w:rsidRDefault="2D113B91" w:rsidP="2D113B91">
      <w:pPr>
        <w:pStyle w:val="Paragraphedeliste"/>
        <w:numPr>
          <w:ilvl w:val="0"/>
          <w:numId w:val="24"/>
        </w:numPr>
        <w:rPr>
          <w:lang w:eastAsia="fr-FR"/>
        </w:rPr>
      </w:pPr>
      <w:r w:rsidRPr="2D113B91">
        <w:rPr>
          <w:lang w:eastAsia="fr-FR"/>
        </w:rPr>
        <w:t>d’une attestation de vigilance délivrée en ligne sur le site de l’URSSAF ;</w:t>
      </w:r>
    </w:p>
    <w:p w14:paraId="5004ECB9" w14:textId="77777777" w:rsidR="001163EE" w:rsidRPr="00386CC9" w:rsidRDefault="2D113B91" w:rsidP="2D113B91">
      <w:pPr>
        <w:pStyle w:val="Paragraphedeliste"/>
        <w:numPr>
          <w:ilvl w:val="0"/>
          <w:numId w:val="24"/>
        </w:numPr>
        <w:rPr>
          <w:lang w:eastAsia="fr-FR"/>
        </w:rPr>
      </w:pPr>
      <w:r w:rsidRPr="2D113B91">
        <w:rPr>
          <w:lang w:eastAsia="fr-FR"/>
        </w:rPr>
        <w:t>d’une attestation fiscale justifiant de la régularité de sa situation fiscale (paiement de la TVA et de l’impôt sur le revenu ou sur les sociétés) ;</w:t>
      </w:r>
    </w:p>
    <w:p w14:paraId="2B817B57" w14:textId="6A2DED2F" w:rsidR="001163EE" w:rsidRPr="006B1076" w:rsidRDefault="2D113B91" w:rsidP="2D113B91">
      <w:pPr>
        <w:pStyle w:val="Paragraphedeliste"/>
        <w:numPr>
          <w:ilvl w:val="0"/>
          <w:numId w:val="24"/>
        </w:numPr>
        <w:rPr>
          <w:lang w:eastAsia="fr-FR"/>
        </w:rPr>
      </w:pPr>
      <w:r w:rsidRPr="2D113B91">
        <w:rPr>
          <w:lang w:eastAsia="fr-FR"/>
        </w:rPr>
        <w:t xml:space="preserve">d’un numéro unique d’identification permettant à l’acheteur d’accéder aux informations pertinentes par le biais du site internet suivant : </w:t>
      </w:r>
      <w:hyperlink r:id="rId12">
        <w:r w:rsidRPr="2D113B91">
          <w:rPr>
            <w:rStyle w:val="Lienhypertexte"/>
            <w:rFonts w:cs="Univers"/>
            <w:lang w:eastAsia="fr-FR"/>
          </w:rPr>
          <w:t>https://annuaire-entreprises.data.gouv.fr/</w:t>
        </w:r>
      </w:hyperlink>
      <w:r w:rsidRPr="2D113B91">
        <w:rPr>
          <w:lang w:eastAsia="fr-FR"/>
        </w:rPr>
        <w:t>.</w:t>
      </w:r>
    </w:p>
    <w:p w14:paraId="3B93B90D" w14:textId="77777777" w:rsidR="00D644E5" w:rsidRPr="00386CC9" w:rsidRDefault="2D113B91" w:rsidP="2D113B91">
      <w:pPr>
        <w:suppressAutoHyphens w:val="0"/>
        <w:rPr>
          <w:rFonts w:cs="Arial"/>
          <w:lang w:eastAsia="fr-FR"/>
        </w:rPr>
      </w:pPr>
      <w:r w:rsidRPr="2D113B91">
        <w:rPr>
          <w:rFonts w:cs="Arial"/>
          <w:lang w:eastAsia="fr-FR"/>
        </w:rPr>
        <w:t>En cas de Titulaire établi dans un autre Etat, il s’agit des documents réclamés aux articles D 8222-7 et D 8222-8 du Code du travail.</w:t>
      </w:r>
    </w:p>
    <w:p w14:paraId="2D2F0ADB" w14:textId="77777777" w:rsidR="00D644E5" w:rsidRPr="00386CC9" w:rsidRDefault="2D113B91" w:rsidP="2D113B91">
      <w:pPr>
        <w:suppressAutoHyphens w:val="0"/>
        <w:rPr>
          <w:rFonts w:cs="Arial"/>
          <w:lang w:eastAsia="fr-FR"/>
        </w:rPr>
      </w:pPr>
      <w:r w:rsidRPr="2D113B91">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386CC9" w:rsidRDefault="00034DB3" w:rsidP="00D644E5">
      <w:pPr>
        <w:suppressAutoHyphens w:val="0"/>
        <w:jc w:val="center"/>
        <w:rPr>
          <w:rFonts w:cs="Arial"/>
          <w:color w:val="0000FF"/>
          <w:szCs w:val="22"/>
          <w:u w:val="single"/>
          <w:lang w:eastAsia="fr-FR"/>
        </w:rPr>
      </w:pPr>
      <w:hyperlink r:id="rId13" w:history="1">
        <w:r w:rsidR="00D644E5" w:rsidRPr="00386CC9">
          <w:rPr>
            <w:rFonts w:cs="Arial"/>
            <w:color w:val="0000FF"/>
            <w:szCs w:val="22"/>
            <w:u w:val="single"/>
            <w:lang w:eastAsia="fr-FR"/>
          </w:rPr>
          <w:t>https://www.e-attestations.com/fr</w:t>
        </w:r>
      </w:hyperlink>
    </w:p>
    <w:p w14:paraId="13F79C8F" w14:textId="77777777" w:rsidR="00D644E5" w:rsidRDefault="00D644E5" w:rsidP="2D113B91">
      <w:pPr>
        <w:pStyle w:val="Titre1"/>
        <w:numPr>
          <w:ilvl w:val="0"/>
          <w:numId w:val="10"/>
        </w:numPr>
        <w:rPr>
          <w:rFonts w:cs="Arial"/>
        </w:rPr>
      </w:pPr>
      <w:bookmarkStart w:id="109" w:name="_Toc83888446"/>
      <w:r>
        <w:lastRenderedPageBreak/>
        <w:t>ACTE D’</w:t>
      </w:r>
      <w:r w:rsidRPr="007A4A51">
        <w:t xml:space="preserve">ENGAGEMENT </w:t>
      </w:r>
      <w:r w:rsidRPr="2D113B91">
        <w:rPr>
          <w:i/>
          <w:iCs/>
          <w:sz w:val="22"/>
          <w:szCs w:val="22"/>
        </w:rPr>
        <w:t>(PARTIE A COMPLETER PAR LE CANDIDAT)</w:t>
      </w:r>
      <w:bookmarkEnd w:id="109"/>
    </w:p>
    <w:p w14:paraId="6A265BED" w14:textId="513F5F1C" w:rsidR="00D644E5" w:rsidRDefault="00D644E5" w:rsidP="00234EE9">
      <w:pPr>
        <w:pStyle w:val="Titre2"/>
        <w:numPr>
          <w:ilvl w:val="1"/>
          <w:numId w:val="10"/>
        </w:numPr>
      </w:pPr>
      <w:bookmarkStart w:id="110" w:name="_Toc83888447"/>
      <w:r w:rsidRPr="00765C14">
        <w:t>Cet acte d'engagement correspond :</w:t>
      </w:r>
      <w:bookmarkEnd w:id="110"/>
    </w:p>
    <w:p w14:paraId="07308D97" w14:textId="593B28C8" w:rsidR="001163EE" w:rsidRPr="001163EE" w:rsidRDefault="001163EE" w:rsidP="00234EE9">
      <w:pPr>
        <w:pStyle w:val="Paragraphedeliste"/>
        <w:numPr>
          <w:ilvl w:val="0"/>
          <w:numId w:val="25"/>
        </w:numPr>
      </w:pPr>
    </w:p>
    <w:p w14:paraId="5CA18BBB" w14:textId="77777777" w:rsidR="00D644E5" w:rsidRDefault="00D644E5" w:rsidP="2D113B91">
      <w:pPr>
        <w:tabs>
          <w:tab w:val="left" w:pos="426"/>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ab/>
        <w:t xml:space="preserve">à l’ensemble du marché public </w:t>
      </w:r>
      <w:r w:rsidRPr="2D113B91">
        <w:rPr>
          <w:i/>
          <w:iCs/>
          <w:sz w:val="18"/>
          <w:szCs w:val="18"/>
        </w:rPr>
        <w:t>(en cas de non allotissement).</w:t>
      </w:r>
    </w:p>
    <w:p w14:paraId="3C7A6FB5" w14:textId="77777777" w:rsidR="00D644E5" w:rsidRDefault="00D644E5" w:rsidP="00D644E5">
      <w:pPr>
        <w:tabs>
          <w:tab w:val="left" w:pos="426"/>
          <w:tab w:val="left" w:pos="851"/>
        </w:tabs>
        <w:rPr>
          <w:rFonts w:cs="Arial"/>
        </w:rPr>
      </w:pPr>
    </w:p>
    <w:p w14:paraId="401C4660" w14:textId="77777777" w:rsidR="00D644E5" w:rsidRDefault="00D644E5" w:rsidP="2D113B91">
      <w:pPr>
        <w:tabs>
          <w:tab w:val="left" w:pos="851"/>
        </w:tabs>
        <w:spacing w:after="0"/>
        <w:ind w:left="851"/>
        <w:rPr>
          <w:rFonts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Pr>
          <w:rFonts w:cs="Arial"/>
        </w:rPr>
        <w:tab/>
        <w:t xml:space="preserve">au lot n°……. ou aux lots n°…………… du marché public </w:t>
      </w:r>
      <w:r w:rsidRPr="2D113B91">
        <w:rPr>
          <w:rFonts w:cs="Arial"/>
          <w:i/>
          <w:iCs/>
          <w:sz w:val="18"/>
          <w:szCs w:val="18"/>
        </w:rPr>
        <w:t>(en cas d’allotissement)</w:t>
      </w:r>
      <w:r>
        <w:rPr>
          <w:rFonts w:cs="Arial"/>
        </w:rPr>
        <w:t>.</w:t>
      </w:r>
    </w:p>
    <w:p w14:paraId="17C49FA1" w14:textId="77777777" w:rsidR="00D644E5" w:rsidRDefault="2D113B91" w:rsidP="2D113B91">
      <w:pPr>
        <w:tabs>
          <w:tab w:val="left" w:pos="851"/>
        </w:tabs>
        <w:spacing w:after="0"/>
        <w:ind w:left="851"/>
        <w:rPr>
          <w:rFonts w:cs="Arial"/>
        </w:rPr>
      </w:pPr>
      <w:r w:rsidRPr="2D113B91">
        <w:rPr>
          <w:rFonts w:cs="Arial"/>
          <w:i/>
          <w:iCs/>
          <w:sz w:val="18"/>
          <w:szCs w:val="18"/>
        </w:rPr>
        <w:t>(Indiquer l’intitulé du ou des lots tel qu’il figure dans le règlement de la consultation ou le CCAP)</w:t>
      </w:r>
    </w:p>
    <w:p w14:paraId="6D2C934A" w14:textId="77777777" w:rsidR="00D644E5" w:rsidRDefault="00D644E5" w:rsidP="00D644E5">
      <w:pPr>
        <w:tabs>
          <w:tab w:val="left" w:pos="851"/>
        </w:tabs>
        <w:spacing w:after="0"/>
        <w:rPr>
          <w:rFonts w:cs="Arial"/>
        </w:rPr>
      </w:pPr>
    </w:p>
    <w:p w14:paraId="621B79BD" w14:textId="77777777" w:rsidR="00D644E5" w:rsidRPr="00661A97" w:rsidRDefault="00D644E5" w:rsidP="00D644E5">
      <w:p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00661A97">
        <w:tab/>
      </w:r>
      <w:r>
        <w:t xml:space="preserve">à la totalité des lots </w:t>
      </w:r>
      <w:r w:rsidRPr="2D113B91">
        <w:rPr>
          <w:rFonts w:cs="Arial"/>
          <w:i/>
          <w:iCs/>
          <w:sz w:val="18"/>
          <w:szCs w:val="18"/>
        </w:rPr>
        <w:t>(en cas d’allotissement)</w:t>
      </w:r>
      <w:r>
        <w:t>.</w:t>
      </w:r>
    </w:p>
    <w:p w14:paraId="531A2B3D" w14:textId="77777777" w:rsidR="00D644E5" w:rsidRDefault="00D644E5" w:rsidP="00D644E5">
      <w:pPr>
        <w:tabs>
          <w:tab w:val="left" w:pos="851"/>
        </w:tabs>
        <w:spacing w:after="0"/>
        <w:ind w:left="851"/>
        <w:rPr>
          <w:rFonts w:cs="Arial"/>
        </w:rPr>
      </w:pPr>
      <w:r>
        <w:rPr>
          <w:rFonts w:cs="Arial"/>
        </w:rPr>
        <w:tab/>
      </w:r>
      <w:r>
        <w:rPr>
          <w:rFonts w:cs="Arial"/>
        </w:rPr>
        <w:tab/>
      </w:r>
    </w:p>
    <w:p w14:paraId="2DF9AC5C" w14:textId="77777777" w:rsidR="00D644E5" w:rsidRPr="001163EE" w:rsidRDefault="00D644E5" w:rsidP="00234EE9">
      <w:pPr>
        <w:pStyle w:val="Paragraphedeliste"/>
        <w:numPr>
          <w:ilvl w:val="0"/>
          <w:numId w:val="25"/>
        </w:numPr>
      </w:pPr>
    </w:p>
    <w:p w14:paraId="5E562029" w14:textId="77777777" w:rsidR="00D644E5" w:rsidRPr="00B05C4B" w:rsidRDefault="00D644E5" w:rsidP="2D113B91">
      <w:pPr>
        <w:tabs>
          <w:tab w:val="left" w:pos="851"/>
        </w:tabs>
        <w:spacing w:after="0"/>
        <w:ind w:left="851"/>
        <w:rPr>
          <w:rFonts w:cs="Arial"/>
          <w:color w:val="0000FF"/>
        </w:rPr>
      </w:pPr>
      <w:r w:rsidRPr="2D113B91">
        <w:fldChar w:fldCharType="begin">
          <w:ffData>
            <w:name w:val=""/>
            <w:enabled/>
            <w:calcOnExit w:val="0"/>
            <w:checkBox>
              <w:size w:val="20"/>
              <w:default w:val="0"/>
            </w:checkBox>
          </w:ffData>
        </w:fldChar>
      </w:r>
      <w:r w:rsidRPr="00B05C4B">
        <w:rPr>
          <w:color w:val="0000FF"/>
        </w:rPr>
        <w:instrText xml:space="preserve"> FORMCHECKBOX </w:instrText>
      </w:r>
      <w:r w:rsidR="00034DB3">
        <w:rPr>
          <w:color w:val="0000FF"/>
        </w:rPr>
      </w:r>
      <w:r w:rsidR="00034DB3">
        <w:rPr>
          <w:color w:val="0000FF"/>
        </w:rPr>
        <w:fldChar w:fldCharType="separate"/>
      </w:r>
      <w:r w:rsidRPr="2D113B91">
        <w:fldChar w:fldCharType="end"/>
      </w:r>
      <w:r w:rsidRPr="00B05C4B">
        <w:rPr>
          <w:rFonts w:cs="Arial"/>
          <w:color w:val="0000FF"/>
        </w:rPr>
        <w:tab/>
        <w:t>à l’offre de base.</w:t>
      </w:r>
    </w:p>
    <w:p w14:paraId="291C9D76" w14:textId="77777777" w:rsidR="00D644E5" w:rsidRPr="00B05C4B" w:rsidRDefault="00D644E5" w:rsidP="00D644E5">
      <w:pPr>
        <w:tabs>
          <w:tab w:val="left" w:pos="851"/>
        </w:tabs>
        <w:spacing w:after="0"/>
        <w:rPr>
          <w:rFonts w:cs="Arial"/>
          <w:color w:val="0000FF"/>
        </w:rPr>
      </w:pPr>
    </w:p>
    <w:p w14:paraId="49D1862B" w14:textId="77777777" w:rsidR="00D644E5" w:rsidRDefault="00D644E5" w:rsidP="2D113B91">
      <w:pPr>
        <w:tabs>
          <w:tab w:val="left" w:pos="851"/>
        </w:tabs>
        <w:spacing w:after="0"/>
        <w:ind w:left="851"/>
        <w:rPr>
          <w:rFonts w:cs="Arial"/>
          <w:i/>
          <w:iCs/>
          <w:color w:val="0000FF"/>
          <w:sz w:val="18"/>
          <w:szCs w:val="18"/>
        </w:rPr>
      </w:pPr>
      <w:r w:rsidRPr="2D113B91">
        <w:fldChar w:fldCharType="begin">
          <w:ffData>
            <w:name w:val=""/>
            <w:enabled/>
            <w:calcOnExit w:val="0"/>
            <w:checkBox>
              <w:size w:val="20"/>
              <w:default w:val="0"/>
            </w:checkBox>
          </w:ffData>
        </w:fldChar>
      </w:r>
      <w:r w:rsidRPr="00B05C4B">
        <w:rPr>
          <w:color w:val="0000FF"/>
        </w:rPr>
        <w:instrText xml:space="preserve"> FORMCHECKBOX </w:instrText>
      </w:r>
      <w:r w:rsidR="00034DB3">
        <w:rPr>
          <w:color w:val="0000FF"/>
        </w:rPr>
      </w:r>
      <w:r w:rsidR="00034DB3">
        <w:rPr>
          <w:color w:val="0000FF"/>
        </w:rPr>
        <w:fldChar w:fldCharType="separate"/>
      </w:r>
      <w:r w:rsidRPr="2D113B91">
        <w:fldChar w:fldCharType="end"/>
      </w:r>
      <w:r w:rsidRPr="00B05C4B">
        <w:rPr>
          <w:rFonts w:cs="Arial"/>
          <w:color w:val="0000FF"/>
        </w:rPr>
        <w:tab/>
        <w:t xml:space="preserve">à la variante suivante : </w:t>
      </w:r>
      <w:r w:rsidRPr="2D113B91">
        <w:rPr>
          <w:rFonts w:cs="Arial"/>
          <w:i/>
          <w:iCs/>
          <w:color w:val="0000FF"/>
          <w:sz w:val="18"/>
          <w:szCs w:val="18"/>
        </w:rPr>
        <w:t>le soumissionnaire indique la variante correspondante.</w:t>
      </w:r>
    </w:p>
    <w:p w14:paraId="0614F259" w14:textId="77777777" w:rsidR="00D644E5" w:rsidRDefault="00D644E5" w:rsidP="00D644E5">
      <w:pPr>
        <w:tabs>
          <w:tab w:val="left" w:pos="851"/>
        </w:tabs>
        <w:spacing w:after="0"/>
        <w:ind w:left="851"/>
        <w:rPr>
          <w:rFonts w:cs="Arial"/>
          <w:i/>
          <w:color w:val="0000FF"/>
          <w:sz w:val="18"/>
          <w:szCs w:val="18"/>
        </w:rPr>
      </w:pPr>
    </w:p>
    <w:p w14:paraId="68C78EEA" w14:textId="581F7DCA" w:rsidR="00D644E5" w:rsidRPr="00C11222" w:rsidRDefault="00D644E5" w:rsidP="2D113B91">
      <w:pPr>
        <w:tabs>
          <w:tab w:val="left" w:pos="851"/>
        </w:tabs>
        <w:spacing w:after="0"/>
        <w:ind w:left="851"/>
        <w:rPr>
          <w:rFonts w:cs="Arial"/>
          <w:i/>
          <w:iCs/>
          <w:color w:val="0000FF"/>
          <w:sz w:val="18"/>
          <w:szCs w:val="18"/>
        </w:rPr>
      </w:pPr>
      <w:r w:rsidRPr="2D113B91">
        <w:fldChar w:fldCharType="begin">
          <w:ffData>
            <w:name w:val=""/>
            <w:enabled/>
            <w:calcOnExit w:val="0"/>
            <w:checkBox>
              <w:size w:val="20"/>
              <w:default w:val="0"/>
            </w:checkBox>
          </w:ffData>
        </w:fldChar>
      </w:r>
      <w:r w:rsidRPr="00B05C4B">
        <w:rPr>
          <w:color w:val="0000FF"/>
        </w:rPr>
        <w:instrText xml:space="preserve"> FORMCHECKBOX </w:instrText>
      </w:r>
      <w:r w:rsidR="00034DB3">
        <w:rPr>
          <w:color w:val="0000FF"/>
        </w:rPr>
      </w:r>
      <w:r w:rsidR="00034DB3">
        <w:rPr>
          <w:color w:val="0000FF"/>
        </w:rPr>
        <w:fldChar w:fldCharType="separate"/>
      </w:r>
      <w:r w:rsidRPr="2D113B91">
        <w:fldChar w:fldCharType="end"/>
      </w:r>
      <w:r w:rsidRPr="00B05C4B">
        <w:rPr>
          <w:rFonts w:cs="Arial"/>
          <w:color w:val="0000FF"/>
        </w:rPr>
        <w:tab/>
        <w:t xml:space="preserve">à la </w:t>
      </w:r>
      <w:r>
        <w:rPr>
          <w:rFonts w:cs="Arial"/>
          <w:color w:val="0000FF"/>
        </w:rPr>
        <w:t>Prestation Supplémentaire</w:t>
      </w:r>
      <w:r w:rsidRPr="00B05C4B">
        <w:rPr>
          <w:rFonts w:cs="Arial"/>
          <w:color w:val="0000FF"/>
        </w:rPr>
        <w:t xml:space="preserve"> </w:t>
      </w:r>
      <w:r>
        <w:rPr>
          <w:rFonts w:cs="Arial"/>
          <w:color w:val="0000FF"/>
        </w:rPr>
        <w:t xml:space="preserve">éventuelle </w:t>
      </w:r>
      <w:r w:rsidRPr="00B05C4B">
        <w:rPr>
          <w:rFonts w:cs="Arial"/>
          <w:color w:val="0000FF"/>
        </w:rPr>
        <w:t xml:space="preserve">suivante : </w:t>
      </w:r>
      <w:r w:rsidRPr="2D113B91">
        <w:rPr>
          <w:rFonts w:cs="Arial"/>
          <w:i/>
          <w:iCs/>
          <w:color w:val="0000FF"/>
          <w:sz w:val="18"/>
          <w:szCs w:val="18"/>
        </w:rPr>
        <w:t>le soumissionnaire indique la PSE correspondante.</w:t>
      </w:r>
    </w:p>
    <w:p w14:paraId="4AC29680" w14:textId="77777777" w:rsidR="00D644E5" w:rsidRDefault="00D644E5" w:rsidP="00234EE9">
      <w:pPr>
        <w:pStyle w:val="Titre2"/>
        <w:numPr>
          <w:ilvl w:val="1"/>
          <w:numId w:val="10"/>
        </w:numPr>
      </w:pPr>
      <w:bookmarkStart w:id="111" w:name="_Toc83888448"/>
      <w:r w:rsidRPr="00765C14">
        <w:t>Engagement</w:t>
      </w:r>
      <w:r>
        <w:t xml:space="preserve"> </w:t>
      </w:r>
      <w:r w:rsidRPr="00166B56">
        <w:t xml:space="preserve">du </w:t>
      </w:r>
      <w:r>
        <w:t xml:space="preserve">soumissionnaire </w:t>
      </w:r>
      <w:r w:rsidRPr="00166B56">
        <w:t xml:space="preserve">ou du groupement </w:t>
      </w:r>
      <w:r>
        <w:t>d’opérateurs économiques</w:t>
      </w:r>
      <w:bookmarkEnd w:id="111"/>
    </w:p>
    <w:p w14:paraId="26149121" w14:textId="77777777" w:rsidR="00D644E5" w:rsidRDefault="2D113B91" w:rsidP="2D113B91">
      <w:pPr>
        <w:pStyle w:val="Titre3"/>
        <w:rPr>
          <w:i/>
          <w:iCs/>
          <w:sz w:val="18"/>
          <w:szCs w:val="18"/>
        </w:rPr>
      </w:pPr>
      <w:r>
        <w:t>Identification et engagement du soumissionnaire ou du groupement d’opérateurs économiques :</w:t>
      </w:r>
    </w:p>
    <w:p w14:paraId="7E1076A7" w14:textId="77777777" w:rsidR="00D644E5" w:rsidRPr="00CA08F6" w:rsidRDefault="2D113B91" w:rsidP="2D113B91">
      <w:pPr>
        <w:pStyle w:val="Enum1"/>
        <w:tabs>
          <w:tab w:val="left" w:pos="851"/>
        </w:tabs>
        <w:rPr>
          <w:rFonts w:ascii="Arial" w:hAnsi="Arial" w:cs="Arial"/>
          <w:color w:val="FF0000"/>
        </w:rPr>
      </w:pPr>
      <w:r w:rsidRPr="2D113B91">
        <w:rPr>
          <w:rFonts w:ascii="Arial" w:hAnsi="Arial" w:cs="Arial"/>
          <w:i/>
          <w:iCs/>
          <w:color w:val="FF0000"/>
          <w:sz w:val="18"/>
          <w:szCs w:val="18"/>
        </w:rPr>
        <w:t>(Le soumissionnaire coche les cases correspondantes.)</w:t>
      </w:r>
    </w:p>
    <w:p w14:paraId="290627D7" w14:textId="7044041D" w:rsidR="00D644E5" w:rsidRPr="00581A5B" w:rsidRDefault="2D113B91" w:rsidP="2D113B91">
      <w:pPr>
        <w:tabs>
          <w:tab w:val="left" w:pos="851"/>
        </w:tabs>
        <w:rPr>
          <w:rFonts w:cs="Arial"/>
        </w:rPr>
      </w:pPr>
      <w:r w:rsidRPr="2D113B91">
        <w:rPr>
          <w:rFonts w:cs="Arial"/>
        </w:rPr>
        <w:t>Après avoir pris connaissance des pièces constitutives du marché public énumérées à l’article 2.10 du présent document et conformément à leurs clauses :</w:t>
      </w:r>
    </w:p>
    <w:p w14:paraId="6C332F01" w14:textId="77777777" w:rsidR="00D644E5" w:rsidRDefault="2D113B91" w:rsidP="2D113B91">
      <w:pPr>
        <w:tabs>
          <w:tab w:val="left" w:pos="851"/>
        </w:tabs>
        <w:rPr>
          <w:rFonts w:cs="Arial"/>
        </w:rPr>
      </w:pPr>
      <w:r w:rsidRPr="2D113B91">
        <w:rPr>
          <w:rFonts w:cs="Arial"/>
        </w:rPr>
        <w:t>Le signataire</w:t>
      </w:r>
    </w:p>
    <w:p w14:paraId="029F39A5" w14:textId="77777777" w:rsidR="00D644E5" w:rsidRDefault="00D644E5" w:rsidP="2D113B91">
      <w:pPr>
        <w:tabs>
          <w:tab w:val="left" w:pos="851"/>
        </w:tabs>
        <w:ind w:left="1701"/>
        <w:rPr>
          <w:rFonts w:cs="Arial"/>
          <w:i/>
          <w:iCs/>
          <w:sz w:val="18"/>
          <w:szCs w:val="18"/>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Pr>
          <w:rFonts w:cs="Arial"/>
        </w:rPr>
        <w:t xml:space="preserve"> s’engage, sur la base de son offre et pour son propre compte ;</w:t>
      </w:r>
    </w:p>
    <w:p w14:paraId="712EF4BD" w14:textId="152A1A1D" w:rsidR="00D644E5"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0B38953E" w14:textId="77777777" w:rsidR="00C11222" w:rsidRPr="00B05C4B" w:rsidRDefault="00C11222" w:rsidP="00D644E5">
      <w:pPr>
        <w:tabs>
          <w:tab w:val="left" w:pos="851"/>
        </w:tabs>
        <w:rPr>
          <w:rFonts w:cs="Arial"/>
        </w:rPr>
      </w:pPr>
    </w:p>
    <w:p w14:paraId="316FFB96" w14:textId="77777777" w:rsidR="00D644E5" w:rsidRPr="00B05C4B" w:rsidRDefault="00D644E5" w:rsidP="2D113B91">
      <w:pPr>
        <w:tabs>
          <w:tab w:val="left" w:pos="851"/>
        </w:tabs>
        <w:ind w:left="1701"/>
        <w:rPr>
          <w:rFonts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034DB3">
        <w:fldChar w:fldCharType="separate"/>
      </w:r>
      <w:r w:rsidRPr="00B05C4B">
        <w:fldChar w:fldCharType="end"/>
      </w:r>
      <w:r w:rsidRPr="00B05C4B">
        <w:rPr>
          <w:rFonts w:cs="Arial"/>
        </w:rPr>
        <w:t xml:space="preserve"> engage la société ……………………… sur la base de son offre ;</w:t>
      </w:r>
    </w:p>
    <w:p w14:paraId="301365F6" w14:textId="77777777" w:rsidR="00D644E5" w:rsidRPr="00B05C4B"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733B583E" w14:textId="77777777" w:rsidR="00D644E5" w:rsidRPr="00B05C4B" w:rsidRDefault="00D644E5" w:rsidP="00D644E5">
      <w:pPr>
        <w:tabs>
          <w:tab w:val="left" w:pos="851"/>
        </w:tabs>
        <w:rPr>
          <w:rFonts w:cs="Arial"/>
        </w:rPr>
      </w:pPr>
    </w:p>
    <w:p w14:paraId="46B54679" w14:textId="77777777" w:rsidR="00D644E5" w:rsidRPr="00B05C4B" w:rsidRDefault="00D644E5" w:rsidP="00D644E5">
      <w:pPr>
        <w:tabs>
          <w:tab w:val="left" w:pos="851"/>
        </w:tabs>
        <w:rPr>
          <w:rFonts w:cs="Arial"/>
        </w:rPr>
      </w:pPr>
    </w:p>
    <w:p w14:paraId="335D64DA" w14:textId="77777777" w:rsidR="00D644E5" w:rsidRDefault="00D644E5" w:rsidP="00D644E5">
      <w:pPr>
        <w:tabs>
          <w:tab w:val="left" w:pos="851"/>
        </w:tabs>
        <w:rPr>
          <w:rFonts w:cs="Arial"/>
        </w:rPr>
      </w:pPr>
    </w:p>
    <w:p w14:paraId="20F2D152" w14:textId="77777777" w:rsidR="00D644E5" w:rsidRPr="00B05C4B" w:rsidRDefault="00D644E5" w:rsidP="00D644E5">
      <w:pPr>
        <w:tabs>
          <w:tab w:val="left" w:pos="851"/>
        </w:tabs>
        <w:rPr>
          <w:rFonts w:cs="Arial"/>
        </w:rPr>
      </w:pPr>
    </w:p>
    <w:p w14:paraId="1E54ED44" w14:textId="77777777" w:rsidR="00D644E5" w:rsidRPr="00B05C4B" w:rsidRDefault="00D644E5" w:rsidP="2D113B91">
      <w:pPr>
        <w:pStyle w:val="Enum1"/>
        <w:tabs>
          <w:tab w:val="left" w:pos="851"/>
        </w:tabs>
        <w:ind w:left="851"/>
        <w:rPr>
          <w:rFonts w:ascii="Arial" w:hAnsi="Arial" w:cs="Arial"/>
          <w:i/>
          <w:iCs/>
          <w:sz w:val="18"/>
          <w:szCs w:val="18"/>
        </w:rPr>
      </w:pPr>
      <w:r w:rsidRPr="00B05C4B">
        <w:lastRenderedPageBreak/>
        <w:fldChar w:fldCharType="begin">
          <w:ffData>
            <w:name w:val=""/>
            <w:enabled/>
            <w:calcOnExit w:val="0"/>
            <w:checkBox>
              <w:size w:val="20"/>
              <w:default w:val="0"/>
            </w:checkBox>
          </w:ffData>
        </w:fldChar>
      </w:r>
      <w:r w:rsidRPr="00B05C4B">
        <w:instrText xml:space="preserve"> FORMCHECKBOX </w:instrText>
      </w:r>
      <w:r w:rsidR="00034DB3">
        <w:fldChar w:fldCharType="separate"/>
      </w:r>
      <w:r w:rsidRPr="00B05C4B">
        <w:fldChar w:fldCharType="end"/>
      </w:r>
      <w:r w:rsidRPr="00B05C4B">
        <w:rPr>
          <w:rFonts w:ascii="Arial" w:hAnsi="Arial" w:cs="Arial"/>
        </w:rPr>
        <w:t xml:space="preserve"> </w:t>
      </w:r>
      <w:r w:rsidRPr="2D113B91">
        <w:rPr>
          <w:rFonts w:ascii="Arial" w:hAnsi="Arial" w:cs="Arial"/>
          <w:sz w:val="22"/>
          <w:szCs w:val="22"/>
        </w:rPr>
        <w:t>L’ensemble des membres du groupement s’engagent, sur la base de l’offre du groupement ;</w:t>
      </w:r>
    </w:p>
    <w:p w14:paraId="0ED3770B" w14:textId="305CB0D8" w:rsidR="00D644E5" w:rsidRDefault="2D113B91" w:rsidP="2D113B91">
      <w:pPr>
        <w:tabs>
          <w:tab w:val="left" w:pos="851"/>
        </w:tabs>
        <w:rPr>
          <w:rFonts w:cs="Arial"/>
          <w:i/>
          <w:iCs/>
          <w:sz w:val="18"/>
          <w:szCs w:val="18"/>
        </w:rPr>
      </w:pPr>
      <w:r w:rsidRPr="2D113B91">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618A92F9" w14:textId="77777777" w:rsidR="00D644E5" w:rsidRPr="00A9775B" w:rsidRDefault="2D113B91" w:rsidP="2D113B91">
      <w:pPr>
        <w:pStyle w:val="Titre3"/>
        <w:numPr>
          <w:ilvl w:val="2"/>
          <w:numId w:val="10"/>
        </w:numPr>
        <w:rPr>
          <w:lang w:eastAsia="fr-FR" w:bidi="ml"/>
        </w:rPr>
      </w:pPr>
      <w:r w:rsidRPr="2D113B91">
        <w:rPr>
          <w:lang w:eastAsia="fr-FR" w:bidi="ml"/>
        </w:rPr>
        <w:t>Identification du (ou des) sous-traitant(s) :</w:t>
      </w:r>
    </w:p>
    <w:p w14:paraId="1C353A38" w14:textId="77777777" w:rsidR="00D644E5" w:rsidRPr="00A9775B" w:rsidRDefault="2D113B91" w:rsidP="2D113B91">
      <w:pPr>
        <w:suppressAutoHyphens w:val="0"/>
        <w:rPr>
          <w:rFonts w:cs="Kartika"/>
          <w:b/>
          <w:bCs/>
          <w:i/>
          <w:iCs/>
          <w:sz w:val="24"/>
          <w:szCs w:val="24"/>
          <w:u w:val="single"/>
          <w:lang w:eastAsia="fr-FR" w:bidi="ml"/>
        </w:rPr>
      </w:pPr>
      <w:r w:rsidRPr="2D113B91">
        <w:rPr>
          <w:rFonts w:cs="Arial"/>
          <w:lang w:eastAsia="fr-FR" w:bidi="ml"/>
        </w:rPr>
        <w:t xml:space="preserve">En cas de présentation d’un ou de plusieurs sous-traitants, le soumissionnaire fournit à l’appui du présent acte d’engagement un DC4 pour chacun des sous-traitants. </w:t>
      </w:r>
      <w:r w:rsidRPr="2D113B91">
        <w:rPr>
          <w:rFonts w:cs="Kartika"/>
          <w:b/>
          <w:bCs/>
          <w:i/>
          <w:iCs/>
          <w:sz w:val="24"/>
          <w:szCs w:val="24"/>
          <w:u w:val="single"/>
          <w:lang w:eastAsia="fr-FR" w:bidi="ml"/>
        </w:rPr>
        <w:t xml:space="preserve"> </w:t>
      </w:r>
    </w:p>
    <w:p w14:paraId="41072F11" w14:textId="77777777" w:rsidR="00D644E5" w:rsidRPr="00A9775B" w:rsidRDefault="2D113B91" w:rsidP="2D113B91">
      <w:pPr>
        <w:pStyle w:val="Titre3"/>
        <w:numPr>
          <w:ilvl w:val="2"/>
          <w:numId w:val="10"/>
        </w:numPr>
        <w:rPr>
          <w:lang w:eastAsia="fr-FR" w:bidi="ml"/>
        </w:rPr>
      </w:pPr>
      <w:r w:rsidRPr="2D113B91">
        <w:rPr>
          <w:lang w:eastAsia="fr-FR" w:bidi="ml"/>
        </w:rPr>
        <w:t>Prix :</w:t>
      </w:r>
    </w:p>
    <w:p w14:paraId="4BA565E8" w14:textId="77777777" w:rsidR="00D644E5" w:rsidRDefault="2D113B91" w:rsidP="2D113B91">
      <w:pPr>
        <w:suppressAutoHyphens w:val="0"/>
        <w:rPr>
          <w:rFonts w:cs="Arial"/>
          <w:color w:val="0000FF"/>
          <w:lang w:eastAsia="fr-FR" w:bidi="ml"/>
        </w:rPr>
      </w:pPr>
      <w:r w:rsidRPr="2D113B91">
        <w:rPr>
          <w:rFonts w:cs="Arial"/>
          <w:lang w:eastAsia="fr-FR" w:bidi="ml"/>
        </w:rPr>
        <w:t>Le soumissionnaire s’engage sur la base de l’offre financière basée sur</w:t>
      </w:r>
      <w:r w:rsidRPr="2D113B91">
        <w:rPr>
          <w:rFonts w:cs="Arial"/>
          <w:color w:val="0000FF"/>
          <w:lang w:eastAsia="fr-FR" w:bidi="ml"/>
        </w:rPr>
        <w:t xml:space="preserve"> les prix indiqués dans l’annexe financière jointe au présent document</w:t>
      </w:r>
    </w:p>
    <w:p w14:paraId="2343611B" w14:textId="77777777" w:rsidR="00D644E5" w:rsidRDefault="2D113B91" w:rsidP="2D113B91">
      <w:pPr>
        <w:pStyle w:val="Titre3"/>
        <w:numPr>
          <w:ilvl w:val="2"/>
          <w:numId w:val="10"/>
        </w:numPr>
      </w:pPr>
      <w:r>
        <w:t>Nature du groupement et, en cas de groupement conjoint, répartition des prestations :</w:t>
      </w:r>
    </w:p>
    <w:p w14:paraId="6AF10AE5"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(En cas de groupement d’opérateurs économiques.)</w:t>
      </w:r>
    </w:p>
    <w:p w14:paraId="5E662FF1" w14:textId="6FE963F8" w:rsidR="00D644E5"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Pour l’exécution du marché public, le groupement d’opérateurs économiques est :</w:t>
      </w:r>
    </w:p>
    <w:p w14:paraId="67AD20D8" w14:textId="77777777" w:rsidR="00C11222" w:rsidRPr="00C11222" w:rsidRDefault="00C11222" w:rsidP="00C11222">
      <w:pPr>
        <w:pStyle w:val="Enum1"/>
        <w:numPr>
          <w:ilvl w:val="0"/>
          <w:numId w:val="0"/>
        </w:numPr>
        <w:tabs>
          <w:tab w:val="left" w:pos="851"/>
        </w:tabs>
        <w:rPr>
          <w:rFonts w:ascii="Arial" w:hAnsi="Arial" w:cs="Arial"/>
          <w:sz w:val="22"/>
        </w:rPr>
      </w:pPr>
    </w:p>
    <w:p w14:paraId="114A2870" w14:textId="77777777"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D113B91">
        <w:rPr>
          <w:rFonts w:ascii="Arial" w:hAnsi="Arial" w:cs="Arial"/>
        </w:rPr>
        <w:t xml:space="preserve"> </w:t>
      </w:r>
      <w:r>
        <w:rPr>
          <w:rFonts w:ascii="Arial" w:hAnsi="Arial" w:cs="Arial"/>
        </w:rPr>
        <w:t>solidaire</w:t>
      </w:r>
    </w:p>
    <w:p w14:paraId="16A2439F" w14:textId="77777777" w:rsidR="00C11222" w:rsidRDefault="00C11222" w:rsidP="00D644E5">
      <w:pPr>
        <w:tabs>
          <w:tab w:val="left" w:pos="851"/>
        </w:tabs>
        <w:rPr>
          <w:rFonts w:cs="Arial"/>
          <w:i/>
          <w:iCs/>
          <w:sz w:val="18"/>
          <w:szCs w:val="18"/>
        </w:rPr>
      </w:pPr>
    </w:p>
    <w:p w14:paraId="64FE1C23" w14:textId="02767CE6" w:rsidR="00D644E5" w:rsidRDefault="2D113B91" w:rsidP="2D113B91">
      <w:pPr>
        <w:tabs>
          <w:tab w:val="left" w:pos="851"/>
        </w:tabs>
        <w:rPr>
          <w:rFonts w:cs="Arial"/>
          <w:b/>
          <w:bCs/>
        </w:rPr>
      </w:pPr>
      <w:r w:rsidRPr="2D113B91">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644E5" w14:paraId="65F449F2" w14:textId="77777777" w:rsidTr="2D113B91">
        <w:trPr>
          <w:trHeight w:val="567"/>
        </w:trPr>
        <w:tc>
          <w:tcPr>
            <w:tcW w:w="4503"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Default="2D113B91" w:rsidP="2D113B91">
            <w:pPr>
              <w:tabs>
                <w:tab w:val="left" w:pos="851"/>
              </w:tabs>
              <w:rPr>
                <w:rFonts w:cs="Arial"/>
                <w:b/>
                <w:bCs/>
              </w:rPr>
            </w:pPr>
            <w:r w:rsidRPr="2D113B91">
              <w:rPr>
                <w:rFonts w:cs="Arial"/>
                <w:b/>
                <w:bCs/>
              </w:rPr>
              <w:t xml:space="preserve">Désignation des membres </w:t>
            </w:r>
          </w:p>
          <w:p w14:paraId="6FB330DC" w14:textId="77777777" w:rsidR="00D644E5" w:rsidRDefault="2D113B91" w:rsidP="2D113B91">
            <w:pPr>
              <w:tabs>
                <w:tab w:val="left" w:pos="851"/>
              </w:tabs>
              <w:rPr>
                <w:b/>
                <w:bCs/>
              </w:rPr>
            </w:pPr>
            <w:r w:rsidRPr="2D113B91">
              <w:rPr>
                <w:rFonts w:cs="Arial"/>
                <w:b/>
                <w:bCs/>
              </w:rPr>
              <w:t>du groupement conjoint</w:t>
            </w:r>
          </w:p>
        </w:tc>
        <w:tc>
          <w:tcPr>
            <w:tcW w:w="6033"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163EE" w:rsidRDefault="2D113B91" w:rsidP="2D113B91">
            <w:pPr>
              <w:tabs>
                <w:tab w:val="left" w:pos="851"/>
              </w:tabs>
              <w:rPr>
                <w:rFonts w:cs="Arial"/>
                <w:b/>
                <w:bCs/>
              </w:rPr>
            </w:pPr>
            <w:r w:rsidRPr="2D113B91">
              <w:rPr>
                <w:rFonts w:cs="Arial"/>
                <w:b/>
                <w:bCs/>
              </w:rPr>
              <w:t>Prestations exécutées par les membres</w:t>
            </w:r>
          </w:p>
          <w:p w14:paraId="1AAFD111" w14:textId="77777777" w:rsidR="00D644E5" w:rsidRPr="001163EE" w:rsidRDefault="2D113B91" w:rsidP="2D113B91">
            <w:pPr>
              <w:tabs>
                <w:tab w:val="left" w:pos="851"/>
              </w:tabs>
              <w:rPr>
                <w:rFonts w:cs="Arial"/>
                <w:b/>
                <w:bCs/>
              </w:rPr>
            </w:pPr>
            <w:r w:rsidRPr="2D113B91">
              <w:rPr>
                <w:rFonts w:cs="Arial"/>
                <w:b/>
                <w:bCs/>
              </w:rPr>
              <w:t>du groupement conjoint</w:t>
            </w:r>
          </w:p>
        </w:tc>
      </w:tr>
      <w:tr w:rsidR="00D644E5" w14:paraId="65E62007" w14:textId="77777777" w:rsidTr="2D113B9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Default="00D644E5" w:rsidP="00D644E5">
            <w:pPr>
              <w:tabs>
                <w:tab w:val="left" w:pos="851"/>
              </w:tabs>
              <w:snapToGrid w:val="0"/>
              <w:rPr>
                <w:rFonts w:cs="Arial"/>
                <w:b/>
              </w:rPr>
            </w:pPr>
          </w:p>
        </w:tc>
        <w:tc>
          <w:tcPr>
            <w:tcW w:w="3685"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Default="2D113B91" w:rsidP="2D113B91">
            <w:pPr>
              <w:tabs>
                <w:tab w:val="left" w:pos="851"/>
              </w:tabs>
              <w:rPr>
                <w:rFonts w:cs="Arial"/>
                <w:b/>
                <w:bCs/>
              </w:rPr>
            </w:pPr>
            <w:r w:rsidRPr="2D113B91">
              <w:rPr>
                <w:rFonts w:cs="Arial"/>
                <w:b/>
                <w:bCs/>
              </w:rPr>
              <w:t>Nature de la prestation</w:t>
            </w:r>
          </w:p>
        </w:tc>
        <w:tc>
          <w:tcPr>
            <w:tcW w:w="234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Default="2D113B91" w:rsidP="2D113B91">
            <w:pPr>
              <w:tabs>
                <w:tab w:val="left" w:pos="851"/>
              </w:tabs>
              <w:rPr>
                <w:rFonts w:cs="Arial"/>
                <w:b/>
                <w:bCs/>
              </w:rPr>
            </w:pPr>
            <w:r w:rsidRPr="2D113B91">
              <w:rPr>
                <w:rFonts w:cs="Arial"/>
                <w:b/>
                <w:bCs/>
              </w:rPr>
              <w:t xml:space="preserve">Montant HT </w:t>
            </w:r>
          </w:p>
          <w:p w14:paraId="4AACE551" w14:textId="77777777" w:rsidR="00D644E5" w:rsidRDefault="2D113B91" w:rsidP="2D113B91">
            <w:pPr>
              <w:tabs>
                <w:tab w:val="left" w:pos="851"/>
              </w:tabs>
              <w:rPr>
                <w:rFonts w:cs="Arial"/>
              </w:rPr>
            </w:pPr>
            <w:r w:rsidRPr="2D113B91">
              <w:rPr>
                <w:rFonts w:cs="Arial"/>
                <w:b/>
                <w:bCs/>
              </w:rPr>
              <w:t>de la prestation</w:t>
            </w:r>
          </w:p>
        </w:tc>
      </w:tr>
      <w:tr w:rsidR="00D644E5" w14:paraId="4CFD981B" w14:textId="77777777" w:rsidTr="2D113B91">
        <w:trPr>
          <w:trHeight w:val="1021"/>
        </w:trPr>
        <w:tc>
          <w:tcPr>
            <w:tcW w:w="4503" w:type="dxa"/>
            <w:tcBorders>
              <w:top w:val="single" w:sz="4" w:space="0" w:color="000000" w:themeColor="text2"/>
              <w:left w:val="single" w:sz="4" w:space="0" w:color="000000" w:themeColor="text2"/>
            </w:tcBorders>
            <w:shd w:val="clear" w:color="auto" w:fill="CCFFFF"/>
          </w:tcPr>
          <w:p w14:paraId="486790F2" w14:textId="77777777" w:rsidR="00D644E5" w:rsidRDefault="00D644E5" w:rsidP="00D644E5">
            <w:pPr>
              <w:tabs>
                <w:tab w:val="left" w:pos="851"/>
              </w:tabs>
              <w:snapToGrid w:val="0"/>
              <w:rPr>
                <w:rFonts w:cs="Arial"/>
              </w:rPr>
            </w:pPr>
          </w:p>
        </w:tc>
        <w:tc>
          <w:tcPr>
            <w:tcW w:w="3685" w:type="dxa"/>
            <w:tcBorders>
              <w:top w:val="single" w:sz="4" w:space="0" w:color="000000" w:themeColor="text2"/>
              <w:left w:val="single" w:sz="4" w:space="0" w:color="000000" w:themeColor="text2"/>
            </w:tcBorders>
            <w:shd w:val="clear" w:color="auto" w:fill="CCFFFF"/>
          </w:tcPr>
          <w:p w14:paraId="48307D0A" w14:textId="77777777" w:rsidR="00D644E5" w:rsidRDefault="00D644E5" w:rsidP="00D644E5">
            <w:pPr>
              <w:tabs>
                <w:tab w:val="left" w:pos="851"/>
              </w:tabs>
              <w:snapToGrid w:val="0"/>
              <w:rPr>
                <w:rFonts w:cs="Arial"/>
              </w:rPr>
            </w:pPr>
          </w:p>
        </w:tc>
        <w:tc>
          <w:tcPr>
            <w:tcW w:w="2348"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Default="00D644E5" w:rsidP="00D644E5">
            <w:pPr>
              <w:tabs>
                <w:tab w:val="left" w:pos="851"/>
              </w:tabs>
              <w:snapToGrid w:val="0"/>
              <w:rPr>
                <w:rFonts w:cs="Arial"/>
              </w:rPr>
            </w:pPr>
          </w:p>
        </w:tc>
      </w:tr>
      <w:tr w:rsidR="00D644E5" w14:paraId="7788AF99" w14:textId="77777777" w:rsidTr="2D113B91">
        <w:trPr>
          <w:trHeight w:val="1021"/>
        </w:trPr>
        <w:tc>
          <w:tcPr>
            <w:tcW w:w="4503" w:type="dxa"/>
            <w:tcBorders>
              <w:left w:val="single" w:sz="4" w:space="0" w:color="000000" w:themeColor="text2"/>
            </w:tcBorders>
            <w:shd w:val="clear" w:color="auto" w:fill="auto"/>
          </w:tcPr>
          <w:p w14:paraId="37C111BC" w14:textId="77777777" w:rsidR="00D644E5" w:rsidRDefault="00D644E5" w:rsidP="00D644E5">
            <w:pPr>
              <w:tabs>
                <w:tab w:val="left" w:pos="851"/>
              </w:tabs>
              <w:snapToGrid w:val="0"/>
              <w:rPr>
                <w:rFonts w:cs="Arial"/>
              </w:rPr>
            </w:pPr>
          </w:p>
        </w:tc>
        <w:tc>
          <w:tcPr>
            <w:tcW w:w="3685" w:type="dxa"/>
            <w:tcBorders>
              <w:left w:val="single" w:sz="4" w:space="0" w:color="000000" w:themeColor="text2"/>
            </w:tcBorders>
            <w:shd w:val="clear" w:color="auto" w:fill="auto"/>
          </w:tcPr>
          <w:p w14:paraId="04D22F8B" w14:textId="77777777" w:rsidR="00D644E5" w:rsidRDefault="00D644E5" w:rsidP="00D644E5">
            <w:pPr>
              <w:tabs>
                <w:tab w:val="left" w:pos="851"/>
              </w:tabs>
              <w:snapToGrid w:val="0"/>
              <w:rPr>
                <w:rFonts w:cs="Arial"/>
              </w:rPr>
            </w:pPr>
          </w:p>
        </w:tc>
        <w:tc>
          <w:tcPr>
            <w:tcW w:w="2348" w:type="dxa"/>
            <w:tcBorders>
              <w:left w:val="single" w:sz="4" w:space="0" w:color="000000" w:themeColor="text2"/>
              <w:right w:val="single" w:sz="4" w:space="0" w:color="000000" w:themeColor="text2"/>
            </w:tcBorders>
            <w:shd w:val="clear" w:color="auto" w:fill="auto"/>
          </w:tcPr>
          <w:p w14:paraId="0E769D99" w14:textId="77777777" w:rsidR="00D644E5" w:rsidRDefault="00D644E5" w:rsidP="00D644E5">
            <w:pPr>
              <w:tabs>
                <w:tab w:val="left" w:pos="851"/>
              </w:tabs>
              <w:snapToGrid w:val="0"/>
              <w:rPr>
                <w:rFonts w:cs="Arial"/>
              </w:rPr>
            </w:pPr>
          </w:p>
        </w:tc>
      </w:tr>
      <w:tr w:rsidR="00D644E5" w14:paraId="4F316F40" w14:textId="77777777" w:rsidTr="2D113B91">
        <w:trPr>
          <w:trHeight w:val="1021"/>
        </w:trPr>
        <w:tc>
          <w:tcPr>
            <w:tcW w:w="4503" w:type="dxa"/>
            <w:tcBorders>
              <w:left w:val="single" w:sz="4" w:space="0" w:color="000000" w:themeColor="text2"/>
              <w:bottom w:val="single" w:sz="4" w:space="0" w:color="000000" w:themeColor="text2"/>
            </w:tcBorders>
            <w:shd w:val="clear" w:color="auto" w:fill="CCFFFF"/>
          </w:tcPr>
          <w:p w14:paraId="51C5898D" w14:textId="77777777" w:rsidR="00D644E5" w:rsidRDefault="00D644E5" w:rsidP="00D644E5">
            <w:pPr>
              <w:tabs>
                <w:tab w:val="left" w:pos="851"/>
              </w:tabs>
              <w:snapToGrid w:val="0"/>
              <w:rPr>
                <w:rFonts w:cs="Arial"/>
              </w:rPr>
            </w:pPr>
          </w:p>
        </w:tc>
        <w:tc>
          <w:tcPr>
            <w:tcW w:w="3685" w:type="dxa"/>
            <w:tcBorders>
              <w:left w:val="single" w:sz="4" w:space="0" w:color="000000" w:themeColor="text2"/>
              <w:bottom w:val="single" w:sz="4" w:space="0" w:color="000000" w:themeColor="text2"/>
            </w:tcBorders>
            <w:shd w:val="clear" w:color="auto" w:fill="CCFFFF"/>
          </w:tcPr>
          <w:p w14:paraId="223AC190" w14:textId="77777777" w:rsidR="00D644E5" w:rsidRDefault="00D644E5" w:rsidP="00D644E5">
            <w:pPr>
              <w:tabs>
                <w:tab w:val="left" w:pos="851"/>
              </w:tabs>
              <w:snapToGrid w:val="0"/>
              <w:rPr>
                <w:rFonts w:cs="Arial"/>
              </w:rPr>
            </w:pPr>
          </w:p>
        </w:tc>
        <w:tc>
          <w:tcPr>
            <w:tcW w:w="2348"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Default="00D644E5" w:rsidP="00D644E5">
            <w:pPr>
              <w:tabs>
                <w:tab w:val="left" w:pos="851"/>
              </w:tabs>
              <w:snapToGrid w:val="0"/>
              <w:rPr>
                <w:rFonts w:cs="Arial"/>
              </w:rPr>
            </w:pPr>
          </w:p>
        </w:tc>
      </w:tr>
    </w:tbl>
    <w:p w14:paraId="3685BFF8" w14:textId="77777777" w:rsidR="00D644E5" w:rsidRDefault="2D113B91" w:rsidP="2D113B91">
      <w:pPr>
        <w:pStyle w:val="Titre3"/>
        <w:numPr>
          <w:ilvl w:val="2"/>
          <w:numId w:val="10"/>
        </w:numPr>
        <w:rPr>
          <w:i/>
          <w:iCs/>
          <w:sz w:val="18"/>
          <w:szCs w:val="18"/>
        </w:rPr>
      </w:pPr>
      <w:r>
        <w:t>Compte (s) à créditer :</w:t>
      </w:r>
    </w:p>
    <w:p w14:paraId="44225F24" w14:textId="77777777" w:rsidR="00D644E5" w:rsidRPr="00EC474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2C04E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lastRenderedPageBreak/>
        <w:t xml:space="preserve">Dans l’hypothèse de compte bancaire domicilié à l’étranger, le soumissionnaire transmet à l’EFS une domiciliation bancaire au format international SWIFT.  </w:t>
      </w:r>
    </w:p>
    <w:p w14:paraId="658BCCE5" w14:textId="77777777" w:rsidR="00D644E5" w:rsidRDefault="00D644E5" w:rsidP="00D644E5">
      <w:pPr>
        <w:tabs>
          <w:tab w:val="left" w:pos="426"/>
        </w:tabs>
        <w:suppressAutoHyphens w:val="0"/>
        <w:rPr>
          <w:i/>
          <w:sz w:val="18"/>
          <w:szCs w:val="18"/>
          <w:lang w:eastAsia="fr-FR" w:bidi="ml"/>
        </w:rPr>
      </w:pPr>
    </w:p>
    <w:p w14:paraId="3F406141" w14:textId="77777777" w:rsidR="00D644E5" w:rsidRPr="00F96720" w:rsidRDefault="2D113B91" w:rsidP="2D113B91">
      <w:pPr>
        <w:tabs>
          <w:tab w:val="left" w:pos="426"/>
        </w:tabs>
        <w:suppressAutoHyphens w:val="0"/>
        <w:rPr>
          <w:i/>
          <w:iCs/>
          <w:sz w:val="18"/>
          <w:szCs w:val="18"/>
          <w:lang w:eastAsia="fr-FR" w:bidi="ml"/>
        </w:rPr>
      </w:pPr>
      <w:r w:rsidRPr="2D113B91">
        <w:rPr>
          <w:i/>
          <w:iCs/>
          <w:sz w:val="18"/>
          <w:szCs w:val="18"/>
          <w:lang w:eastAsia="fr-FR" w:bidi="ml"/>
        </w:rPr>
        <w:t>(En cas de groupement conjoint, joindre un d’identité bancaire ou postal pour chacun des membres du groupement)</w:t>
      </w:r>
    </w:p>
    <w:p w14:paraId="23DFE251" w14:textId="77777777" w:rsidR="00D644E5" w:rsidRDefault="00D644E5" w:rsidP="00D644E5">
      <w:pPr>
        <w:tabs>
          <w:tab w:val="left" w:pos="426"/>
          <w:tab w:val="left" w:pos="851"/>
        </w:tabs>
        <w:spacing w:after="0"/>
        <w:rPr>
          <w:rFonts w:cs="Arial"/>
          <w:b/>
        </w:rPr>
      </w:pPr>
    </w:p>
    <w:p w14:paraId="5EF9FFE3" w14:textId="77777777" w:rsidR="00D644E5" w:rsidRDefault="00D644E5" w:rsidP="2D113B91">
      <w:pPr>
        <w:tabs>
          <w:tab w:val="left" w:pos="426"/>
          <w:tab w:val="left" w:pos="851"/>
        </w:tabs>
        <w:spacing w:after="0"/>
        <w:rPr>
          <w:rFonts w:cs="Arial"/>
        </w:rPr>
      </w:pPr>
      <w:r w:rsidRPr="2D113B91">
        <w:rPr>
          <w:rFonts w:ascii="Wingdings" w:eastAsia="Wingdings" w:hAnsi="Wingdings" w:cs="Wingdings"/>
          <w:b/>
          <w:bCs/>
          <w:color w:val="66CCFF"/>
          <w:spacing w:val="-10"/>
        </w:rPr>
        <w:t></w:t>
      </w:r>
      <w:r>
        <w:rPr>
          <w:rFonts w:eastAsia="Arial" w:cs="Arial"/>
          <w:spacing w:val="-10"/>
        </w:rPr>
        <w:t xml:space="preserve">  </w:t>
      </w:r>
      <w:r>
        <w:rPr>
          <w:rFonts w:cs="Arial"/>
        </w:rPr>
        <w:t>Nom de l’établissement bancaire :</w:t>
      </w:r>
    </w:p>
    <w:p w14:paraId="6B4710AA" w14:textId="6A0F1D58" w:rsidR="00D644E5" w:rsidRDefault="00D644E5" w:rsidP="00D644E5">
      <w:pPr>
        <w:tabs>
          <w:tab w:val="left" w:pos="426"/>
          <w:tab w:val="left" w:pos="851"/>
        </w:tabs>
        <w:spacing w:after="0"/>
        <w:rPr>
          <w:rFonts w:cs="Arial"/>
        </w:rPr>
      </w:pPr>
    </w:p>
    <w:p w14:paraId="237E2AB8" w14:textId="5EFD939C" w:rsidR="00D644E5" w:rsidRDefault="00D644E5" w:rsidP="2D113B91">
      <w:pPr>
        <w:tabs>
          <w:tab w:val="left" w:pos="426"/>
          <w:tab w:val="left" w:pos="851"/>
        </w:tabs>
        <w:spacing w:after="0"/>
        <w:rPr>
          <w:rFonts w:cs="Arial"/>
          <w:b/>
          <w:bCs/>
        </w:rPr>
      </w:pPr>
      <w:r w:rsidRPr="2D113B91">
        <w:rPr>
          <w:rFonts w:ascii="Wingdings" w:eastAsia="Wingdings" w:hAnsi="Wingdings" w:cs="Wingdings"/>
          <w:b/>
          <w:bCs/>
          <w:color w:val="66CCFF"/>
          <w:spacing w:val="-10"/>
        </w:rPr>
        <w:t></w:t>
      </w:r>
      <w:r>
        <w:rPr>
          <w:rFonts w:eastAsia="Arial" w:cs="Arial"/>
          <w:spacing w:val="-10"/>
        </w:rPr>
        <w:t xml:space="preserve">  </w:t>
      </w:r>
      <w:r>
        <w:rPr>
          <w:rFonts w:cs="Arial"/>
        </w:rPr>
        <w:t>Numéro de compte :</w:t>
      </w:r>
    </w:p>
    <w:p w14:paraId="3A39A17F" w14:textId="77777777" w:rsidR="00D644E5" w:rsidRDefault="00D644E5" w:rsidP="00D644E5">
      <w:pPr>
        <w:tabs>
          <w:tab w:val="left" w:pos="426"/>
          <w:tab w:val="left" w:pos="851"/>
        </w:tabs>
        <w:spacing w:after="0"/>
        <w:rPr>
          <w:rFonts w:cs="Arial"/>
          <w:b/>
        </w:rPr>
      </w:pPr>
    </w:p>
    <w:p w14:paraId="4FF55802" w14:textId="77777777" w:rsidR="00D644E5" w:rsidRPr="003261C6" w:rsidRDefault="2D113B91" w:rsidP="2D113B91">
      <w:pPr>
        <w:pStyle w:val="Titre3"/>
        <w:numPr>
          <w:ilvl w:val="2"/>
          <w:numId w:val="10"/>
        </w:numPr>
        <w:rPr>
          <w:color w:val="008000"/>
          <w:lang w:eastAsia="fr-FR" w:bidi="ml"/>
        </w:rPr>
      </w:pPr>
      <w:r w:rsidRPr="2D113B91">
        <w:rPr>
          <w:lang w:eastAsia="fr-FR" w:bidi="ml"/>
        </w:rPr>
        <w:t>Régime fiscal lié aux fournitures et services objet du marché public</w:t>
      </w:r>
      <w:r w:rsidRPr="2D113B91">
        <w:rPr>
          <w:color w:val="008000"/>
          <w:lang w:eastAsia="fr-FR" w:bidi="ml"/>
        </w:rPr>
        <w:t xml:space="preserve"> </w:t>
      </w:r>
    </w:p>
    <w:p w14:paraId="123E1A86" w14:textId="77777777" w:rsidR="00D644E5" w:rsidRPr="00EC4741" w:rsidRDefault="2D113B91" w:rsidP="2D113B91">
      <w:pPr>
        <w:tabs>
          <w:tab w:val="left" w:pos="426"/>
        </w:tabs>
        <w:suppressAutoHyphens w:val="0"/>
        <w:rPr>
          <w:i/>
          <w:iCs/>
          <w:sz w:val="18"/>
          <w:szCs w:val="18"/>
          <w:lang w:eastAsia="fr-FR" w:bidi="ml"/>
        </w:rPr>
      </w:pPr>
      <w:r w:rsidRPr="2D113B91">
        <w:rPr>
          <w:i/>
          <w:iCs/>
          <w:sz w:val="18"/>
          <w:szCs w:val="18"/>
          <w:lang w:eastAsia="fr-FR" w:bidi="ml"/>
        </w:rPr>
        <w:t>(Le soumissionnaire obtient l’information auprès de son service comptable).</w:t>
      </w:r>
    </w:p>
    <w:p w14:paraId="738C3954" w14:textId="77777777" w:rsidR="00D644E5" w:rsidRPr="003261C6"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3261C6" w:rsidRDefault="00D644E5" w:rsidP="2D113B91">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034DB3">
        <w:rPr>
          <w:lang w:eastAsia="fr-FR" w:bidi="ml"/>
        </w:rPr>
      </w:r>
      <w:r w:rsidR="00034DB3">
        <w:rPr>
          <w:lang w:eastAsia="fr-FR" w:bidi="ml"/>
        </w:rPr>
        <w:fldChar w:fldCharType="separate"/>
      </w:r>
      <w:r w:rsidRPr="2D113B91">
        <w:fldChar w:fldCharType="end"/>
      </w:r>
      <w:r w:rsidRPr="003261C6">
        <w:rPr>
          <w:lang w:eastAsia="fr-FR" w:bidi="ml"/>
        </w:rPr>
        <w:tab/>
        <w:t xml:space="preserve">oui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034DB3">
        <w:rPr>
          <w:lang w:eastAsia="fr-FR" w:bidi="ml"/>
        </w:rPr>
      </w:r>
      <w:r w:rsidR="00034DB3">
        <w:rPr>
          <w:lang w:eastAsia="fr-FR" w:bidi="ml"/>
        </w:rPr>
        <w:fldChar w:fldCharType="separate"/>
      </w:r>
      <w:r w:rsidRPr="2D113B91">
        <w:fldChar w:fldCharType="end"/>
      </w:r>
      <w:r w:rsidRPr="003261C6">
        <w:rPr>
          <w:lang w:eastAsia="fr-FR" w:bidi="ml"/>
        </w:rPr>
        <w:t xml:space="preserve"> non </w:t>
      </w:r>
    </w:p>
    <w:p w14:paraId="04AF3190" w14:textId="77777777" w:rsidR="00D644E5" w:rsidRPr="003261C6" w:rsidRDefault="2D113B91" w:rsidP="2D113B91">
      <w:pPr>
        <w:tabs>
          <w:tab w:val="left" w:pos="426"/>
        </w:tabs>
        <w:suppressAutoHyphens w:val="0"/>
        <w:spacing w:after="240"/>
        <w:rPr>
          <w:lang w:eastAsia="fr-FR" w:bidi="ml"/>
        </w:rPr>
      </w:pPr>
      <w:r w:rsidRPr="2D113B91">
        <w:rPr>
          <w:lang w:eastAsia="fr-FR" w:bidi="ml"/>
        </w:rPr>
        <w:t xml:space="preserve">Le soumissionnaire indique le taux de TVA applicable aux </w:t>
      </w:r>
      <w:r w:rsidRPr="2D113B91">
        <w:rPr>
          <w:color w:val="0000FF"/>
          <w:lang w:eastAsia="fr-FR" w:bidi="ml"/>
        </w:rPr>
        <w:t>fournitures/services</w:t>
      </w:r>
      <w:r w:rsidRPr="2D113B91">
        <w:rPr>
          <w:lang w:eastAsia="fr-FR" w:bidi="ml"/>
        </w:rPr>
        <w:t xml:space="preserve"> objets du marché publics : ………………………………</w:t>
      </w:r>
    </w:p>
    <w:p w14:paraId="500D0C05" w14:textId="77777777" w:rsidR="00D644E5" w:rsidRPr="003261C6" w:rsidRDefault="2D113B91" w:rsidP="2D113B91">
      <w:pPr>
        <w:tabs>
          <w:tab w:val="left" w:pos="426"/>
        </w:tabs>
        <w:suppressAutoHyphens w:val="0"/>
        <w:rPr>
          <w:lang w:eastAsia="fr-FR" w:bidi="ml"/>
        </w:rPr>
      </w:pPr>
      <w:r w:rsidRPr="2D113B91">
        <w:rPr>
          <w:lang w:eastAsia="fr-FR" w:bidi="ml"/>
        </w:rPr>
        <w:t>Le soumissionnaire indique, le cas échéant, son numéro d’agrément de formation continue : …………………………</w:t>
      </w:r>
    </w:p>
    <w:p w14:paraId="1F930A30" w14:textId="77777777" w:rsidR="00D644E5" w:rsidRPr="003261C6" w:rsidRDefault="00D644E5" w:rsidP="00D644E5">
      <w:pPr>
        <w:tabs>
          <w:tab w:val="left" w:pos="426"/>
        </w:tabs>
        <w:suppressAutoHyphens w:val="0"/>
        <w:rPr>
          <w:rFonts w:cs="Arial"/>
          <w:b/>
          <w:bCs/>
          <w:szCs w:val="22"/>
          <w:lang w:eastAsia="fr-FR" w:bidi="ml"/>
        </w:rPr>
      </w:pPr>
    </w:p>
    <w:p w14:paraId="66FA9C44" w14:textId="77777777" w:rsidR="00D644E5" w:rsidRPr="00EC4741" w:rsidRDefault="00D644E5" w:rsidP="2D113B91">
      <w:pPr>
        <w:tabs>
          <w:tab w:val="left" w:pos="426"/>
        </w:tabs>
        <w:suppressAutoHyphens w:val="0"/>
        <w:spacing w:before="60" w:after="60"/>
        <w:rPr>
          <w:rFonts w:cs="Arial"/>
          <w:lang w:eastAsia="fr-FR" w:bidi="ml"/>
        </w:rPr>
      </w:pPr>
      <w:r w:rsidRPr="00EC4741">
        <w:rPr>
          <w:rFonts w:cs="Arial"/>
          <w:lang w:eastAsia="fr-FR" w:bidi="ml"/>
        </w:rPr>
        <w:t xml:space="preserve">Le cotraitant ……………. a opté pour le régime des débits :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EC4741">
        <w:rPr>
          <w:rFonts w:cs="Arial"/>
          <w:lang w:eastAsia="fr-FR" w:bidi="ml"/>
        </w:rPr>
        <w:tab/>
        <w:t xml:space="preserve">oui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EC4741">
        <w:rPr>
          <w:rFonts w:cs="Arial"/>
          <w:lang w:eastAsia="fr-FR" w:bidi="ml"/>
        </w:rPr>
        <w:t xml:space="preserve"> non </w:t>
      </w:r>
    </w:p>
    <w:p w14:paraId="3749CBD3" w14:textId="77777777" w:rsidR="00D644E5" w:rsidRPr="00EC4741"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taux de TVA applicable aux produits objets du marché : ………………………………</w:t>
      </w:r>
    </w:p>
    <w:p w14:paraId="251D1F71" w14:textId="77777777" w:rsidR="00D644E5"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cas échéant son numéro d’agrément de formation continue : …………………………</w:t>
      </w:r>
    </w:p>
    <w:p w14:paraId="694BF7F5" w14:textId="77777777" w:rsidR="00D644E5" w:rsidRPr="00765C14" w:rsidRDefault="2D113B91" w:rsidP="00234EE9">
      <w:pPr>
        <w:pStyle w:val="Titre3"/>
        <w:numPr>
          <w:ilvl w:val="2"/>
          <w:numId w:val="10"/>
        </w:numPr>
      </w:pPr>
      <w:r>
        <w:t>Avance (article R2191-5 CCP) :</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2D113B91">
      <w:pPr>
        <w:tabs>
          <w:tab w:val="left" w:pos="426"/>
          <w:tab w:val="left" w:pos="851"/>
        </w:tabs>
        <w:spacing w:after="0"/>
        <w:rPr>
          <w:rFonts w:cs="Arial"/>
          <w:i/>
          <w:iCs/>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034DB3">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034DB3">
        <w:fldChar w:fldCharType="separate"/>
      </w:r>
      <w:r w:rsidRPr="00EC4741">
        <w:fldChar w:fldCharType="end"/>
      </w:r>
      <w:r w:rsidRPr="00EC4741">
        <w:tab/>
        <w:t>OUI</w:t>
      </w:r>
    </w:p>
    <w:p w14:paraId="65432FF9" w14:textId="77777777" w:rsidR="00D644E5" w:rsidRDefault="2D113B91" w:rsidP="2D113B91">
      <w:pPr>
        <w:tabs>
          <w:tab w:val="left" w:pos="851"/>
        </w:tabs>
        <w:rPr>
          <w:rFonts w:cs="Arial"/>
          <w:b/>
          <w:bCs/>
        </w:rPr>
      </w:pPr>
      <w:r w:rsidRPr="2D113B91">
        <w:rPr>
          <w:rFonts w:cs="Arial"/>
          <w:i/>
          <w:iCs/>
          <w:sz w:val="18"/>
          <w:szCs w:val="18"/>
        </w:rPr>
        <w:t>(Le soumissionnaire coche la case correspondante.)</w:t>
      </w:r>
    </w:p>
    <w:p w14:paraId="5D94411E" w14:textId="77777777" w:rsidR="00D644E5" w:rsidRPr="00AE1C9C" w:rsidRDefault="2D113B91" w:rsidP="2D113B91">
      <w:pPr>
        <w:pStyle w:val="Titre3"/>
        <w:numPr>
          <w:ilvl w:val="2"/>
          <w:numId w:val="10"/>
        </w:numPr>
        <w:rPr>
          <w:lang w:eastAsia="fr-FR" w:bidi="ml"/>
        </w:rPr>
      </w:pPr>
      <w:r w:rsidRPr="2D113B91">
        <w:rPr>
          <w:lang w:eastAsia="fr-FR" w:bidi="ml"/>
        </w:rPr>
        <w:t>Délai de validité de l’offre :</w:t>
      </w:r>
    </w:p>
    <w:p w14:paraId="1B92F7B0" w14:textId="77777777" w:rsidR="00D644E5" w:rsidRPr="0082316D" w:rsidRDefault="2D113B91" w:rsidP="2D113B91">
      <w:pPr>
        <w:tabs>
          <w:tab w:val="left" w:pos="426"/>
        </w:tabs>
        <w:suppressAutoHyphens w:val="0"/>
        <w:rPr>
          <w:b/>
          <w:bCs/>
          <w:lang w:eastAsia="fr-FR" w:bidi="ml"/>
        </w:rPr>
      </w:pPr>
      <w:r w:rsidRPr="2D113B91">
        <w:rPr>
          <w:lang w:eastAsia="fr-FR" w:bidi="ml"/>
        </w:rPr>
        <w:t>Le présent engagement me lie pour le délai de validité des offres indiqu</w:t>
      </w:r>
      <w:r w:rsidRPr="2D113B91">
        <w:rPr>
          <w:color w:val="4B4B4A" w:themeColor="text1"/>
          <w:lang w:eastAsia="fr-FR" w:bidi="ml"/>
        </w:rPr>
        <w:t xml:space="preserve">é </w:t>
      </w:r>
      <w:r w:rsidRPr="2D113B91">
        <w:rPr>
          <w:lang w:eastAsia="fr-FR" w:bidi="ml"/>
        </w:rPr>
        <w:t>dans le règlement de la consultation.</w:t>
      </w:r>
    </w:p>
    <w:p w14:paraId="7034E1F8" w14:textId="77777777" w:rsidR="00D644E5" w:rsidRDefault="00D644E5" w:rsidP="00234EE9">
      <w:pPr>
        <w:pStyle w:val="Titre2"/>
        <w:numPr>
          <w:ilvl w:val="1"/>
          <w:numId w:val="10"/>
        </w:numPr>
      </w:pPr>
      <w:bookmarkStart w:id="112" w:name="_Toc83888449"/>
      <w:r>
        <w:lastRenderedPageBreak/>
        <w:t>Signature du marché public par le soumissionnaire, candidat individuel, ou, en cas groupement d’opérateurs économiques, le mandataire dûment habilité ou chaque membre du groupement</w:t>
      </w:r>
      <w:bookmarkEnd w:id="112"/>
    </w:p>
    <w:p w14:paraId="37CDC86D" w14:textId="77777777" w:rsidR="00D644E5" w:rsidRDefault="2D113B91" w:rsidP="2D113B91">
      <w:pPr>
        <w:pStyle w:val="Titre3"/>
        <w:numPr>
          <w:ilvl w:val="2"/>
          <w:numId w:val="10"/>
        </w:numPr>
        <w:rPr>
          <w:i/>
          <w:iCs/>
          <w:sz w:val="18"/>
          <w:szCs w:val="18"/>
        </w:rPr>
      </w:pPr>
      <w:r>
        <w:t>Signature du marché public par le candidat individuel :</w:t>
      </w:r>
    </w:p>
    <w:tbl>
      <w:tblPr>
        <w:tblW w:w="10394" w:type="dxa"/>
        <w:tblInd w:w="-40" w:type="dxa"/>
        <w:tblLayout w:type="fixed"/>
        <w:tblLook w:val="0000" w:firstRow="0" w:lastRow="0" w:firstColumn="0" w:lastColumn="0" w:noHBand="0" w:noVBand="0"/>
      </w:tblPr>
      <w:tblGrid>
        <w:gridCol w:w="4644"/>
        <w:gridCol w:w="2694"/>
        <w:gridCol w:w="3056"/>
      </w:tblGrid>
      <w:tr w:rsidR="00D644E5" w14:paraId="1D18E410" w14:textId="77777777" w:rsidTr="2D113B91">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Default="2D113B91" w:rsidP="2D113B91">
            <w:pPr>
              <w:tabs>
                <w:tab w:val="left" w:pos="851"/>
              </w:tabs>
              <w:rPr>
                <w:rFonts w:cs="Arial"/>
                <w:b/>
                <w:bCs/>
              </w:rPr>
            </w:pPr>
            <w:r w:rsidRPr="2D113B91">
              <w:rPr>
                <w:rFonts w:cs="Arial"/>
                <w:b/>
                <w:bCs/>
              </w:rPr>
              <w:t>Nom, prénom et qualité</w:t>
            </w:r>
          </w:p>
          <w:p w14:paraId="3EA6B877" w14:textId="77777777" w:rsidR="00D644E5" w:rsidRDefault="2D113B91" w:rsidP="2D113B91">
            <w:pPr>
              <w:tabs>
                <w:tab w:val="left" w:pos="851"/>
              </w:tabs>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Default="2D113B91" w:rsidP="2D113B91">
            <w:pPr>
              <w:tabs>
                <w:tab w:val="left" w:pos="851"/>
              </w:tabs>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Default="2D113B91" w:rsidP="2D113B91">
            <w:pPr>
              <w:tabs>
                <w:tab w:val="left" w:pos="851"/>
              </w:tabs>
              <w:rPr>
                <w:rFonts w:cs="Arial"/>
                <w:b/>
                <w:bCs/>
              </w:rPr>
            </w:pPr>
            <w:r w:rsidRPr="2D113B91">
              <w:rPr>
                <w:rFonts w:cs="Arial"/>
                <w:b/>
                <w:bCs/>
              </w:rPr>
              <w:t>Signature</w:t>
            </w:r>
          </w:p>
        </w:tc>
      </w:tr>
      <w:tr w:rsidR="00D644E5" w14:paraId="5D0AB705" w14:textId="77777777" w:rsidTr="2D113B91">
        <w:trPr>
          <w:trHeight w:val="1021"/>
        </w:trPr>
        <w:tc>
          <w:tcPr>
            <w:tcW w:w="464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78226B38" w14:textId="77777777" w:rsidR="00D644E5" w:rsidRDefault="2D113B91" w:rsidP="2D113B91">
      <w:pPr>
        <w:pStyle w:val="Titre3"/>
        <w:numPr>
          <w:ilvl w:val="2"/>
          <w:numId w:val="10"/>
        </w:numPr>
        <w:rPr>
          <w:i/>
          <w:iCs/>
          <w:sz w:val="18"/>
          <w:szCs w:val="18"/>
        </w:rPr>
      </w:pPr>
      <w:r>
        <w:t>Signature du marché public en cas de groupement :</w:t>
      </w:r>
    </w:p>
    <w:p w14:paraId="5B783FF3" w14:textId="77777777" w:rsidR="00D644E5" w:rsidRDefault="2D113B91" w:rsidP="2D113B91">
      <w:pPr>
        <w:tabs>
          <w:tab w:val="left" w:pos="851"/>
        </w:tabs>
        <w:rPr>
          <w:rFonts w:cs="Arial"/>
          <w:sz w:val="18"/>
          <w:szCs w:val="18"/>
        </w:rPr>
      </w:pPr>
      <w:r w:rsidRPr="2D113B91">
        <w:rPr>
          <w:rFonts w:cs="Arial"/>
        </w:rPr>
        <w:t xml:space="preserve">Les membres du groupement d’opérateurs économiques désignent le mandataire suivant </w:t>
      </w:r>
      <w:r w:rsidRPr="2D113B91">
        <w:rPr>
          <w:rFonts w:cs="Arial"/>
          <w:i/>
          <w:iCs/>
          <w:sz w:val="18"/>
          <w:szCs w:val="18"/>
        </w:rPr>
        <w:t>(article R.2142-24 CCP) </w:t>
      </w:r>
      <w:r w:rsidRPr="2D113B91">
        <w:rPr>
          <w:rFonts w:cs="Arial"/>
          <w:sz w:val="18"/>
          <w:szCs w:val="18"/>
        </w:rPr>
        <w:t>:</w:t>
      </w:r>
    </w:p>
    <w:p w14:paraId="6562F6EA" w14:textId="4378DD8C" w:rsidR="00D644E5" w:rsidRDefault="2D113B91" w:rsidP="2D113B91">
      <w:pPr>
        <w:tabs>
          <w:tab w:val="left" w:pos="851"/>
        </w:tabs>
        <w:rPr>
          <w:rFonts w:cs="Arial"/>
          <w:i/>
          <w:iCs/>
          <w:sz w:val="18"/>
          <w:szCs w:val="18"/>
        </w:rPr>
      </w:pPr>
      <w:r w:rsidRPr="2D113B91">
        <w:rPr>
          <w:rFonts w:cs="Arial"/>
          <w:i/>
          <w:iCs/>
          <w:sz w:val="18"/>
          <w:szCs w:val="18"/>
        </w:rPr>
        <w:t>(Le soumissionnaire indique le nom commercial et la dénomination sociale du mandataire).</w:t>
      </w:r>
    </w:p>
    <w:p w14:paraId="20A74D7F" w14:textId="77777777" w:rsidR="00D644E5" w:rsidRPr="009B45B9" w:rsidRDefault="00D644E5" w:rsidP="00D644E5">
      <w:pPr>
        <w:tabs>
          <w:tab w:val="left" w:pos="851"/>
        </w:tabs>
        <w:rPr>
          <w:rFonts w:cs="Arial"/>
          <w:i/>
          <w:sz w:val="18"/>
          <w:szCs w:val="18"/>
        </w:rPr>
      </w:pPr>
    </w:p>
    <w:p w14:paraId="4D54B67C" w14:textId="77777777" w:rsidR="00D644E5" w:rsidRPr="0082316D"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En cas de groupement conjoint, le mandataire du groupement est :</w:t>
      </w:r>
    </w:p>
    <w:p w14:paraId="45E99979"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(Le soumissionnaire coche la case correspondante.)</w:t>
      </w:r>
    </w:p>
    <w:p w14:paraId="2DB19C69" w14:textId="2CB30675"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D113B91">
        <w:rPr>
          <w:rFonts w:ascii="Arial" w:hAnsi="Arial" w:cs="Arial"/>
        </w:rPr>
        <w:t xml:space="preserve"> </w:t>
      </w:r>
      <w:r>
        <w:rPr>
          <w:rFonts w:ascii="Arial" w:hAnsi="Arial" w:cs="Arial"/>
        </w:rPr>
        <w:t>solidaire</w:t>
      </w:r>
    </w:p>
    <w:p w14:paraId="6B0B8028" w14:textId="77777777" w:rsidR="0082316D" w:rsidRDefault="0082316D" w:rsidP="0082316D">
      <w:pPr>
        <w:pStyle w:val="Enum1"/>
        <w:numPr>
          <w:ilvl w:val="0"/>
          <w:numId w:val="0"/>
        </w:numPr>
        <w:tabs>
          <w:tab w:val="left" w:pos="851"/>
        </w:tabs>
        <w:ind w:left="851"/>
        <w:rPr>
          <w:rFonts w:ascii="Arial" w:hAnsi="Arial" w:cs="Arial"/>
        </w:rPr>
      </w:pPr>
    </w:p>
    <w:p w14:paraId="11CA3FBD" w14:textId="77777777" w:rsidR="00D644E5" w:rsidRDefault="00D644E5" w:rsidP="00D644E5">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 xml:space="preserve"> Les </w:t>
      </w:r>
      <w:r w:rsidRPr="00CA08F6">
        <w:t>membres</w:t>
      </w:r>
      <w:r>
        <w:t xml:space="preserve"> du groupement ont donné mandat au mandataire, qui signe le présent acte d’engagement :</w:t>
      </w:r>
    </w:p>
    <w:p w14:paraId="16FBF61A" w14:textId="77777777" w:rsidR="00D644E5" w:rsidRDefault="2D113B91" w:rsidP="2D113B91">
      <w:pPr>
        <w:tabs>
          <w:tab w:val="left" w:pos="851"/>
        </w:tabs>
        <w:rPr>
          <w:rFonts w:cs="Arial"/>
        </w:rPr>
      </w:pPr>
      <w:r w:rsidRPr="2D113B91">
        <w:rPr>
          <w:rFonts w:cs="Arial"/>
          <w:i/>
          <w:iCs/>
          <w:sz w:val="18"/>
          <w:szCs w:val="18"/>
        </w:rPr>
        <w:t>(Le soumissionnaire coche la (ou les) case(s) correspondante(s).)</w:t>
      </w:r>
    </w:p>
    <w:p w14:paraId="5B1CFF03" w14:textId="77777777" w:rsidR="00D644E5" w:rsidRDefault="00D644E5" w:rsidP="2D113B91">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ab/>
      </w:r>
      <w:r>
        <w:rPr>
          <w:rFonts w:cs="Arial"/>
        </w:rPr>
        <w:t>pour signer le présent acte d’engagement en leur nom et pour leur compte, pour les représenter vis-à-vis de l’acheteur public et pour coordonner l’ensemble des prestations ;</w:t>
      </w:r>
    </w:p>
    <w:p w14:paraId="1DA7545D" w14:textId="69A8076D" w:rsidR="00D644E5"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375C441D"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ab/>
      </w:r>
      <w:r>
        <w:rPr>
          <w:rFonts w:cs="Arial"/>
        </w:rPr>
        <w:t>pour signer, en leur nom et pour leur compte, les modifications ultérieures du marché public ;</w:t>
      </w:r>
    </w:p>
    <w:p w14:paraId="4B808FAE" w14:textId="19F00929" w:rsidR="00D644E5" w:rsidRPr="0082316D"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24A464B6" w14:textId="3368E014" w:rsidR="00D644E5" w:rsidRPr="0082316D" w:rsidRDefault="00D644E5" w:rsidP="2D113B91">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D113B91">
        <w:rPr>
          <w:rFonts w:cs="Arial"/>
          <w:i/>
          <w:iCs/>
        </w:rPr>
        <w:t xml:space="preserve"> </w:t>
      </w:r>
      <w:r>
        <w:rPr>
          <w:rFonts w:cs="Arial"/>
        </w:rPr>
        <w:tab/>
        <w:t>ont donné mandat au mandataire dans les conditions définies par</w:t>
      </w:r>
      <w:r w:rsidR="0082316D">
        <w:rPr>
          <w:rFonts w:cs="Arial"/>
        </w:rPr>
        <w:t xml:space="preserve"> les pouvoirs joints en annexe.</w:t>
      </w:r>
    </w:p>
    <w:p w14:paraId="51B8674B" w14:textId="77777777" w:rsidR="00D644E5" w:rsidRDefault="00D644E5" w:rsidP="00D644E5">
      <w:pPr>
        <w:tabs>
          <w:tab w:val="left" w:pos="851"/>
        </w:tabs>
        <w:rPr>
          <w:rFonts w:cs="Arial"/>
          <w:i/>
          <w:sz w:val="18"/>
          <w:szCs w:val="18"/>
        </w:rPr>
      </w:pPr>
    </w:p>
    <w:p w14:paraId="2A5F8589" w14:textId="77777777" w:rsidR="00D644E5" w:rsidRDefault="00D644E5" w:rsidP="2D113B91">
      <w:pPr>
        <w:tabs>
          <w:tab w:val="left" w:pos="851"/>
        </w:tabs>
        <w:rPr>
          <w:rFonts w:cs="Arial"/>
          <w:i/>
          <w:iCs/>
          <w:sz w:val="18"/>
          <w:szCs w:val="18"/>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 xml:space="preserve"> </w:t>
      </w:r>
      <w:r>
        <w:rPr>
          <w:rFonts w:cs="Arial"/>
        </w:rPr>
        <w:t>Les membres du groupement, qui signent le présent acte d’engagement :</w:t>
      </w:r>
    </w:p>
    <w:p w14:paraId="6AECF51E" w14:textId="4CDBC53D" w:rsidR="00D644E5" w:rsidRDefault="2D113B91" w:rsidP="2D113B91">
      <w:pPr>
        <w:tabs>
          <w:tab w:val="left" w:pos="851"/>
        </w:tabs>
        <w:rPr>
          <w:rFonts w:cs="Arial"/>
        </w:rPr>
      </w:pPr>
      <w:r w:rsidRPr="2D113B91">
        <w:rPr>
          <w:rFonts w:cs="Arial"/>
          <w:i/>
          <w:iCs/>
          <w:sz w:val="18"/>
          <w:szCs w:val="18"/>
        </w:rPr>
        <w:t>(Les membres du groupement cochent la case correspondante.)</w:t>
      </w:r>
    </w:p>
    <w:p w14:paraId="344B0FC9" w14:textId="55F6130D" w:rsidR="00D644E5" w:rsidRPr="0082316D"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tab/>
      </w:r>
      <w:r>
        <w:rPr>
          <w:rFonts w:cs="Arial"/>
        </w:rPr>
        <w:t>donnent mandat au mandataire, qui l’accepte, pour les représenter vis-à-vis de l’acheteur public et pour coordonn</w:t>
      </w:r>
      <w:r w:rsidR="0082316D">
        <w:rPr>
          <w:rFonts w:cs="Arial"/>
        </w:rPr>
        <w:t>er l’ensemble des prestations ;</w:t>
      </w:r>
    </w:p>
    <w:p w14:paraId="3EA950CF"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Pr>
          <w:rFonts w:cs="Arial"/>
        </w:rPr>
        <w:tab/>
        <w:t>donnent mandat au mandataire, qui l’accepte, pour signer, en leur nom et pour leur compte, les modifications ultérieures du marché public ;</w:t>
      </w:r>
    </w:p>
    <w:p w14:paraId="008DF749" w14:textId="77777777" w:rsidR="00D644E5" w:rsidRDefault="00D644E5" w:rsidP="00D644E5">
      <w:pPr>
        <w:tabs>
          <w:tab w:val="left" w:pos="851"/>
        </w:tabs>
        <w:rPr>
          <w:rFonts w:cs="Arial"/>
          <w:iCs/>
        </w:rPr>
      </w:pPr>
    </w:p>
    <w:p w14:paraId="61545614" w14:textId="77777777" w:rsidR="00D644E5" w:rsidRDefault="00D644E5" w:rsidP="2D113B91">
      <w:pPr>
        <w:tabs>
          <w:tab w:val="left" w:pos="851"/>
        </w:tabs>
        <w:ind w:left="1134" w:hanging="850"/>
        <w:rPr>
          <w:rFonts w:cs="Arial"/>
          <w:i/>
          <w:iCs/>
          <w:sz w:val="18"/>
          <w:szCs w:val="18"/>
        </w:rPr>
      </w:pPr>
      <w:r>
        <w:lastRenderedPageBreak/>
        <w:tab/>
      </w:r>
      <w:r>
        <w:fldChar w:fldCharType="begin">
          <w:ffData>
            <w:name w:val=""/>
            <w:enabled/>
            <w:calcOnExit w:val="0"/>
            <w:checkBox>
              <w:size w:val="20"/>
              <w:default w:val="0"/>
            </w:checkBox>
          </w:ffData>
        </w:fldChar>
      </w:r>
      <w:r>
        <w:instrText xml:space="preserve"> FORMCHECKBOX </w:instrText>
      </w:r>
      <w:r w:rsidR="00034DB3">
        <w:fldChar w:fldCharType="separate"/>
      </w:r>
      <w:r>
        <w:fldChar w:fldCharType="end"/>
      </w:r>
      <w:r w:rsidRPr="2D113B91">
        <w:rPr>
          <w:rFonts w:cs="Arial"/>
          <w:i/>
          <w:iCs/>
        </w:rPr>
        <w:t xml:space="preserve"> </w:t>
      </w:r>
      <w:r>
        <w:rPr>
          <w:rFonts w:cs="Arial"/>
        </w:rPr>
        <w:tab/>
        <w:t>donnent mandat au mandataire dans les conditions définies ci-dessous :</w:t>
      </w:r>
    </w:p>
    <w:p w14:paraId="7B771DB2" w14:textId="77777777" w:rsidR="00D644E5" w:rsidRDefault="00D644E5" w:rsidP="2D113B91">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(Donner des précisions sur l’étendue du mandat.)</w:t>
      </w:r>
    </w:p>
    <w:tbl>
      <w:tblPr>
        <w:tblW w:w="10394" w:type="dxa"/>
        <w:tblInd w:w="-40" w:type="dxa"/>
        <w:tblLayout w:type="fixed"/>
        <w:tblLook w:val="0000" w:firstRow="0" w:lastRow="0" w:firstColumn="0" w:lastColumn="0" w:noHBand="0" w:noVBand="0"/>
      </w:tblPr>
      <w:tblGrid>
        <w:gridCol w:w="4644"/>
        <w:gridCol w:w="2694"/>
        <w:gridCol w:w="3056"/>
      </w:tblGrid>
      <w:tr w:rsidR="00D644E5" w14:paraId="0B82346E" w14:textId="77777777" w:rsidTr="2D113B91">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Default="2D113B91" w:rsidP="2D113B91">
            <w:pPr>
              <w:tabs>
                <w:tab w:val="left" w:pos="851"/>
              </w:tabs>
              <w:jc w:val="center"/>
              <w:rPr>
                <w:rFonts w:cs="Arial"/>
                <w:b/>
                <w:bCs/>
              </w:rPr>
            </w:pPr>
            <w:r w:rsidRPr="2D113B91">
              <w:rPr>
                <w:rFonts w:cs="Arial"/>
                <w:b/>
                <w:bCs/>
              </w:rPr>
              <w:t>Nom, prénom et qualité</w:t>
            </w:r>
          </w:p>
          <w:p w14:paraId="6075D2BD" w14:textId="77777777" w:rsidR="00D644E5" w:rsidRDefault="2D113B91" w:rsidP="2D113B91">
            <w:pPr>
              <w:tabs>
                <w:tab w:val="left" w:pos="851"/>
              </w:tabs>
              <w:jc w:val="center"/>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Default="2D113B91" w:rsidP="2D113B91">
            <w:pPr>
              <w:tabs>
                <w:tab w:val="left" w:pos="851"/>
              </w:tabs>
              <w:jc w:val="center"/>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Default="2D113B91" w:rsidP="2D113B91">
            <w:pPr>
              <w:tabs>
                <w:tab w:val="left" w:pos="851"/>
              </w:tabs>
              <w:jc w:val="center"/>
              <w:rPr>
                <w:rFonts w:cs="Arial"/>
                <w:b/>
                <w:bCs/>
              </w:rPr>
            </w:pPr>
            <w:r w:rsidRPr="2D113B91">
              <w:rPr>
                <w:rFonts w:cs="Arial"/>
                <w:b/>
                <w:bCs/>
              </w:rPr>
              <w:t>Signature</w:t>
            </w:r>
          </w:p>
        </w:tc>
      </w:tr>
      <w:tr w:rsidR="00D644E5" w14:paraId="3088F2B0" w14:textId="77777777" w:rsidTr="2D113B91">
        <w:trPr>
          <w:trHeight w:val="1021"/>
        </w:trPr>
        <w:tc>
          <w:tcPr>
            <w:tcW w:w="4644" w:type="dxa"/>
            <w:tcBorders>
              <w:top w:val="single" w:sz="4" w:space="0" w:color="000000" w:themeColor="text2"/>
              <w:left w:val="single" w:sz="4" w:space="0" w:color="000000" w:themeColor="text2"/>
            </w:tcBorders>
            <w:shd w:val="clear" w:color="auto" w:fill="CCFFFF"/>
          </w:tcPr>
          <w:p w14:paraId="1D221B88"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tcBorders>
            <w:shd w:val="clear" w:color="auto" w:fill="CCFFFF"/>
          </w:tcPr>
          <w:p w14:paraId="4086F364"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Default="00D644E5" w:rsidP="00D644E5">
            <w:pPr>
              <w:tabs>
                <w:tab w:val="left" w:pos="851"/>
              </w:tabs>
              <w:snapToGrid w:val="0"/>
              <w:rPr>
                <w:rFonts w:cs="Arial"/>
                <w:b/>
                <w:bCs/>
              </w:rPr>
            </w:pPr>
          </w:p>
        </w:tc>
      </w:tr>
      <w:tr w:rsidR="00D644E5" w14:paraId="1458494B" w14:textId="77777777" w:rsidTr="2D113B91">
        <w:trPr>
          <w:trHeight w:val="1021"/>
        </w:trPr>
        <w:tc>
          <w:tcPr>
            <w:tcW w:w="4644" w:type="dxa"/>
            <w:tcBorders>
              <w:left w:val="single" w:sz="4" w:space="0" w:color="000000" w:themeColor="text2"/>
            </w:tcBorders>
            <w:shd w:val="clear" w:color="auto" w:fill="auto"/>
          </w:tcPr>
          <w:p w14:paraId="10D318FD"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0D726D97"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79E2FEDC" w14:textId="77777777" w:rsidR="00D644E5" w:rsidRDefault="00D644E5" w:rsidP="00D644E5">
            <w:pPr>
              <w:tabs>
                <w:tab w:val="left" w:pos="851"/>
              </w:tabs>
              <w:snapToGrid w:val="0"/>
              <w:rPr>
                <w:rFonts w:cs="Arial"/>
                <w:b/>
                <w:bCs/>
              </w:rPr>
            </w:pPr>
          </w:p>
        </w:tc>
      </w:tr>
      <w:tr w:rsidR="00D644E5" w14:paraId="6CFB40CD" w14:textId="77777777" w:rsidTr="2D113B91">
        <w:trPr>
          <w:trHeight w:val="1021"/>
        </w:trPr>
        <w:tc>
          <w:tcPr>
            <w:tcW w:w="4644" w:type="dxa"/>
            <w:tcBorders>
              <w:left w:val="single" w:sz="4" w:space="0" w:color="000000" w:themeColor="text2"/>
            </w:tcBorders>
            <w:shd w:val="clear" w:color="auto" w:fill="CCFFFF"/>
          </w:tcPr>
          <w:p w14:paraId="1A007008"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CCFFFF"/>
          </w:tcPr>
          <w:p w14:paraId="1DD695B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CCFFFF"/>
          </w:tcPr>
          <w:p w14:paraId="4C3A2070" w14:textId="77777777" w:rsidR="00D644E5" w:rsidRDefault="00D644E5" w:rsidP="00D644E5">
            <w:pPr>
              <w:tabs>
                <w:tab w:val="left" w:pos="851"/>
              </w:tabs>
              <w:snapToGrid w:val="0"/>
              <w:rPr>
                <w:rFonts w:cs="Arial"/>
                <w:b/>
                <w:bCs/>
              </w:rPr>
            </w:pPr>
          </w:p>
        </w:tc>
      </w:tr>
      <w:tr w:rsidR="00D644E5" w14:paraId="436FE030" w14:textId="77777777" w:rsidTr="2D113B91">
        <w:trPr>
          <w:trHeight w:val="1021"/>
        </w:trPr>
        <w:tc>
          <w:tcPr>
            <w:tcW w:w="4644" w:type="dxa"/>
            <w:tcBorders>
              <w:left w:val="single" w:sz="4" w:space="0" w:color="000000" w:themeColor="text2"/>
            </w:tcBorders>
            <w:shd w:val="clear" w:color="auto" w:fill="auto"/>
          </w:tcPr>
          <w:p w14:paraId="7DF1E9B0"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449EF07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207BAB85" w14:textId="77777777" w:rsidR="00D644E5" w:rsidRDefault="00D644E5" w:rsidP="00D644E5">
            <w:pPr>
              <w:tabs>
                <w:tab w:val="left" w:pos="851"/>
              </w:tabs>
              <w:snapToGrid w:val="0"/>
              <w:rPr>
                <w:rFonts w:cs="Arial"/>
                <w:b/>
                <w:bCs/>
              </w:rPr>
            </w:pPr>
          </w:p>
        </w:tc>
      </w:tr>
      <w:tr w:rsidR="00D644E5" w14:paraId="0542E10B" w14:textId="77777777" w:rsidTr="2D113B91">
        <w:trPr>
          <w:trHeight w:val="1021"/>
        </w:trPr>
        <w:tc>
          <w:tcPr>
            <w:tcW w:w="4644" w:type="dxa"/>
            <w:tcBorders>
              <w:left w:val="single" w:sz="4" w:space="0" w:color="000000" w:themeColor="text2"/>
              <w:bottom w:val="single" w:sz="4" w:space="0" w:color="000000" w:themeColor="text2"/>
            </w:tcBorders>
            <w:shd w:val="clear" w:color="auto" w:fill="CCFFFF"/>
          </w:tcPr>
          <w:p w14:paraId="35F8673B" w14:textId="77777777" w:rsidR="00D644E5" w:rsidRDefault="00D644E5" w:rsidP="00D644E5">
            <w:pPr>
              <w:tabs>
                <w:tab w:val="left" w:pos="851"/>
              </w:tabs>
              <w:snapToGrid w:val="0"/>
              <w:rPr>
                <w:rFonts w:cs="Arial"/>
                <w:b/>
                <w:bCs/>
              </w:rPr>
            </w:pPr>
          </w:p>
        </w:tc>
        <w:tc>
          <w:tcPr>
            <w:tcW w:w="2694" w:type="dxa"/>
            <w:tcBorders>
              <w:left w:val="single" w:sz="4" w:space="0" w:color="000000" w:themeColor="text2"/>
              <w:bottom w:val="single" w:sz="4" w:space="0" w:color="000000" w:themeColor="text2"/>
            </w:tcBorders>
            <w:shd w:val="clear" w:color="auto" w:fill="CCFFFF"/>
          </w:tcPr>
          <w:p w14:paraId="159D1B74" w14:textId="77777777" w:rsidR="00D644E5" w:rsidRDefault="00D644E5" w:rsidP="00D644E5">
            <w:pPr>
              <w:tabs>
                <w:tab w:val="left" w:pos="851"/>
              </w:tabs>
              <w:snapToGrid w:val="0"/>
              <w:rPr>
                <w:rFonts w:cs="Arial"/>
                <w:b/>
                <w:bCs/>
              </w:rPr>
            </w:pPr>
          </w:p>
        </w:tc>
        <w:tc>
          <w:tcPr>
            <w:tcW w:w="3056"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Default="00D644E5" w:rsidP="00D644E5">
            <w:pPr>
              <w:tabs>
                <w:tab w:val="left" w:pos="851"/>
              </w:tabs>
              <w:snapToGrid w:val="0"/>
              <w:rPr>
                <w:rFonts w:cs="Arial"/>
                <w:b/>
                <w:bCs/>
              </w:rPr>
            </w:pPr>
          </w:p>
        </w:tc>
      </w:tr>
    </w:tbl>
    <w:p w14:paraId="71C006B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6ECF4CC9" w14:textId="77777777" w:rsidR="00D644E5" w:rsidRPr="00EA4CE6" w:rsidRDefault="2D113B91" w:rsidP="2D113B91">
      <w:pPr>
        <w:suppressAutoHyphens w:val="0"/>
        <w:rPr>
          <w:rFonts w:cs="Arial"/>
          <w:lang w:eastAsia="fr-FR" w:bidi="ml"/>
        </w:rPr>
      </w:pPr>
      <w:r w:rsidRPr="2D113B91">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EA4CE6" w14:paraId="7EFB39D3" w14:textId="77777777" w:rsidTr="2D113B91">
        <w:tc>
          <w:tcPr>
            <w:tcW w:w="4588" w:type="dxa"/>
            <w:vAlign w:val="center"/>
          </w:tcPr>
          <w:p w14:paraId="21C1A9D7" w14:textId="77777777" w:rsidR="00D644E5" w:rsidRPr="00EA4CE6" w:rsidRDefault="00D644E5" w:rsidP="00D644E5">
            <w:pPr>
              <w:suppressAutoHyphens w:val="0"/>
              <w:jc w:val="center"/>
              <w:rPr>
                <w:rFonts w:cs="Arial"/>
                <w:b/>
                <w:bCs/>
                <w:lang w:eastAsia="fr-FR" w:bidi="ml"/>
              </w:rPr>
            </w:pPr>
          </w:p>
          <w:p w14:paraId="1D9D6976"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Nom, prénom et fonction</w:t>
            </w:r>
          </w:p>
          <w:p w14:paraId="3AE38ADD" w14:textId="77777777" w:rsidR="00D644E5" w:rsidRPr="00EA4CE6"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Coordonnées téléphonique (numéro fixe, mobile, fax) et électronique (mail)</w:t>
            </w:r>
          </w:p>
        </w:tc>
      </w:tr>
      <w:tr w:rsidR="00D644E5" w:rsidRPr="00EA4CE6" w14:paraId="19FE09F3" w14:textId="77777777" w:rsidTr="2D113B91">
        <w:trPr>
          <w:trHeight w:val="543"/>
        </w:trPr>
        <w:tc>
          <w:tcPr>
            <w:tcW w:w="4588" w:type="dxa"/>
            <w:tcBorders>
              <w:top w:val="nil"/>
              <w:bottom w:val="nil"/>
            </w:tcBorders>
            <w:shd w:val="clear" w:color="auto" w:fill="CCFFFF"/>
          </w:tcPr>
          <w:p w14:paraId="06E659DA"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EA4CE6" w:rsidRDefault="00D644E5" w:rsidP="00D644E5">
            <w:pPr>
              <w:suppressAutoHyphens w:val="0"/>
              <w:rPr>
                <w:rFonts w:cs="Arial"/>
                <w:b/>
                <w:bCs/>
                <w:color w:val="008000"/>
                <w:lang w:eastAsia="fr-FR" w:bidi="ml"/>
              </w:rPr>
            </w:pPr>
          </w:p>
        </w:tc>
      </w:tr>
      <w:tr w:rsidR="00D644E5" w:rsidRPr="00EA4CE6" w14:paraId="269C2AA3" w14:textId="77777777" w:rsidTr="2D113B91">
        <w:trPr>
          <w:trHeight w:val="543"/>
        </w:trPr>
        <w:tc>
          <w:tcPr>
            <w:tcW w:w="4588" w:type="dxa"/>
            <w:tcBorders>
              <w:top w:val="nil"/>
              <w:bottom w:val="nil"/>
            </w:tcBorders>
            <w:shd w:val="clear" w:color="auto" w:fill="auto"/>
          </w:tcPr>
          <w:p w14:paraId="41D070FD"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EA4CE6" w:rsidRDefault="00D644E5" w:rsidP="00D644E5">
            <w:pPr>
              <w:suppressAutoHyphens w:val="0"/>
              <w:rPr>
                <w:rFonts w:cs="Arial"/>
                <w:b/>
                <w:bCs/>
                <w:color w:val="008000"/>
                <w:lang w:eastAsia="fr-FR" w:bidi="ml"/>
              </w:rPr>
            </w:pPr>
          </w:p>
        </w:tc>
      </w:tr>
      <w:tr w:rsidR="00D644E5" w:rsidRPr="00EA4CE6" w14:paraId="1E272FCC" w14:textId="77777777" w:rsidTr="2D113B91">
        <w:trPr>
          <w:trHeight w:val="543"/>
        </w:trPr>
        <w:tc>
          <w:tcPr>
            <w:tcW w:w="4588" w:type="dxa"/>
            <w:tcBorders>
              <w:top w:val="nil"/>
              <w:bottom w:val="nil"/>
            </w:tcBorders>
            <w:shd w:val="clear" w:color="auto" w:fill="CCFFFF"/>
          </w:tcPr>
          <w:p w14:paraId="501C77F8"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EA4CE6" w:rsidRDefault="00D644E5" w:rsidP="00D644E5">
            <w:pPr>
              <w:suppressAutoHyphens w:val="0"/>
              <w:rPr>
                <w:rFonts w:cs="Arial"/>
                <w:b/>
                <w:bCs/>
                <w:color w:val="008000"/>
                <w:lang w:eastAsia="fr-FR" w:bidi="ml"/>
              </w:rPr>
            </w:pPr>
          </w:p>
        </w:tc>
      </w:tr>
      <w:tr w:rsidR="00D644E5" w:rsidRPr="00EA4CE6" w14:paraId="2523F231" w14:textId="77777777" w:rsidTr="2D113B91">
        <w:trPr>
          <w:trHeight w:val="543"/>
        </w:trPr>
        <w:tc>
          <w:tcPr>
            <w:tcW w:w="4588" w:type="dxa"/>
            <w:tcBorders>
              <w:top w:val="nil"/>
            </w:tcBorders>
            <w:shd w:val="clear" w:color="auto" w:fill="auto"/>
          </w:tcPr>
          <w:p w14:paraId="60616AB7" w14:textId="77777777" w:rsidR="00D644E5" w:rsidRPr="00EA4CE6"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EA4CE6" w:rsidRDefault="00D644E5" w:rsidP="00D644E5">
            <w:pPr>
              <w:suppressAutoHyphens w:val="0"/>
              <w:rPr>
                <w:rFonts w:cs="Arial"/>
                <w:b/>
                <w:bCs/>
                <w:color w:val="008000"/>
                <w:lang w:eastAsia="fr-FR" w:bidi="ml"/>
              </w:rPr>
            </w:pPr>
          </w:p>
        </w:tc>
      </w:tr>
    </w:tbl>
    <w:p w14:paraId="6F0EF799" w14:textId="77777777" w:rsidR="00D644E5" w:rsidRDefault="00D644E5" w:rsidP="00234EE9">
      <w:pPr>
        <w:pStyle w:val="Titre2"/>
        <w:numPr>
          <w:ilvl w:val="1"/>
          <w:numId w:val="10"/>
        </w:numPr>
      </w:pPr>
      <w:bookmarkStart w:id="113" w:name="_Toc83888450"/>
      <w:r>
        <w:t>Identification du (des) pouvoirs adjudicateurs</w:t>
      </w:r>
      <w:bookmarkEnd w:id="113"/>
    </w:p>
    <w:p w14:paraId="2C3D9275" w14:textId="77777777" w:rsidR="00D644E5" w:rsidRDefault="2D113B91" w:rsidP="2D113B91">
      <w:pPr>
        <w:pStyle w:val="Titre3"/>
        <w:numPr>
          <w:ilvl w:val="2"/>
          <w:numId w:val="10"/>
        </w:numPr>
        <w:rPr>
          <w:b/>
          <w:bCs/>
          <w:i/>
          <w:iCs/>
          <w:sz w:val="18"/>
          <w:szCs w:val="18"/>
        </w:rPr>
      </w:pPr>
      <w:r>
        <w:t>Désignation du pouvoir adjudicateur</w:t>
      </w:r>
    </w:p>
    <w:p w14:paraId="406F3748" w14:textId="77777777" w:rsidR="007A15B5" w:rsidRPr="00785D70" w:rsidRDefault="007A15B5" w:rsidP="007A15B5">
      <w:pPr>
        <w:jc w:val="center"/>
        <w:rPr>
          <w:rFonts w:cs="Arial"/>
          <w:b/>
          <w:sz w:val="20"/>
        </w:rPr>
      </w:pPr>
      <w:r w:rsidRPr="00785D70">
        <w:rPr>
          <w:rFonts w:cs="Arial"/>
          <w:b/>
          <w:sz w:val="20"/>
        </w:rPr>
        <w:t>ETABLISSEMENT FRANÇAIS DU SANG</w:t>
      </w:r>
    </w:p>
    <w:p w14:paraId="05A8A538" w14:textId="77777777" w:rsidR="007A15B5" w:rsidRPr="00785D70" w:rsidRDefault="007A15B5" w:rsidP="007A15B5">
      <w:pPr>
        <w:jc w:val="center"/>
        <w:rPr>
          <w:rFonts w:cs="Arial"/>
          <w:b/>
          <w:sz w:val="20"/>
        </w:rPr>
      </w:pPr>
      <w:r w:rsidRPr="00785D70">
        <w:rPr>
          <w:rFonts w:cs="Arial"/>
          <w:b/>
          <w:sz w:val="20"/>
        </w:rPr>
        <w:t>EFS GUADELOUPE – GUYANE</w:t>
      </w:r>
    </w:p>
    <w:p w14:paraId="31D70393" w14:textId="77777777" w:rsidR="007A15B5" w:rsidRPr="00785D70" w:rsidRDefault="007A15B5" w:rsidP="007A15B5">
      <w:pPr>
        <w:jc w:val="center"/>
        <w:rPr>
          <w:rFonts w:cs="Arial"/>
          <w:sz w:val="20"/>
        </w:rPr>
      </w:pPr>
      <w:r w:rsidRPr="00785D70">
        <w:rPr>
          <w:rFonts w:cs="Arial"/>
          <w:sz w:val="20"/>
        </w:rPr>
        <w:t>Site de Pointe-à-Pitre</w:t>
      </w:r>
    </w:p>
    <w:p w14:paraId="20B0FB04" w14:textId="77777777" w:rsidR="007A15B5" w:rsidRPr="00785D70" w:rsidRDefault="007A15B5" w:rsidP="007A15B5">
      <w:pPr>
        <w:jc w:val="center"/>
        <w:rPr>
          <w:rFonts w:cs="Arial"/>
          <w:sz w:val="20"/>
        </w:rPr>
      </w:pPr>
      <w:r w:rsidRPr="00785D70">
        <w:rPr>
          <w:rFonts w:cs="Arial"/>
          <w:sz w:val="20"/>
        </w:rPr>
        <w:lastRenderedPageBreak/>
        <w:t>Boulevard de l’hôpital – BP 686</w:t>
      </w:r>
    </w:p>
    <w:p w14:paraId="409A8F69" w14:textId="77777777" w:rsidR="007A15B5" w:rsidRPr="00785D70" w:rsidRDefault="007A15B5" w:rsidP="007A15B5">
      <w:pPr>
        <w:jc w:val="center"/>
        <w:rPr>
          <w:rFonts w:cs="Arial"/>
          <w:sz w:val="20"/>
        </w:rPr>
      </w:pPr>
      <w:r w:rsidRPr="00785D70">
        <w:rPr>
          <w:rFonts w:cs="Arial"/>
          <w:sz w:val="20"/>
        </w:rPr>
        <w:t>97171 POINTE-A-PITRE CEDEX</w:t>
      </w:r>
    </w:p>
    <w:p w14:paraId="34926922" w14:textId="77777777" w:rsidR="00D644E5" w:rsidRDefault="2D113B91" w:rsidP="2D113B91">
      <w:pPr>
        <w:pStyle w:val="Titre3"/>
        <w:numPr>
          <w:ilvl w:val="2"/>
          <w:numId w:val="10"/>
        </w:numPr>
        <w:rPr>
          <w:i/>
          <w:iCs/>
          <w:sz w:val="18"/>
          <w:szCs w:val="18"/>
        </w:rPr>
      </w:pPr>
      <w:r>
        <w:t>Nom, prénom, qualité du signataire du marché public :</w:t>
      </w:r>
    </w:p>
    <w:p w14:paraId="587A71CF" w14:textId="4C15822E" w:rsidR="00D644E5" w:rsidRPr="007A15B5" w:rsidRDefault="2D113B91" w:rsidP="2D113B91">
      <w:pPr>
        <w:suppressAutoHyphens w:val="0"/>
        <w:jc w:val="center"/>
        <w:rPr>
          <w:rFonts w:cs="Arial"/>
          <w:b/>
          <w:lang w:eastAsia="fr-FR" w:bidi="ml"/>
        </w:rPr>
      </w:pPr>
      <w:r w:rsidRPr="007A15B5">
        <w:rPr>
          <w:rFonts w:cs="Arial"/>
          <w:b/>
          <w:lang w:eastAsia="fr-FR" w:bidi="ml"/>
        </w:rPr>
        <w:t xml:space="preserve">Monsieur le Directeur de l’Établissement </w:t>
      </w:r>
    </w:p>
    <w:p w14:paraId="2DF6B820" w14:textId="77777777" w:rsidR="007A15B5" w:rsidRPr="00785D70" w:rsidRDefault="007A15B5" w:rsidP="007A15B5">
      <w:pPr>
        <w:jc w:val="center"/>
        <w:rPr>
          <w:rFonts w:cs="Arial"/>
          <w:b/>
          <w:sz w:val="20"/>
        </w:rPr>
      </w:pPr>
      <w:r w:rsidRPr="00785D70">
        <w:rPr>
          <w:rFonts w:cs="Arial"/>
          <w:b/>
          <w:sz w:val="20"/>
        </w:rPr>
        <w:t>ETABLISSEMENT FRANÇAIS DU SANG</w:t>
      </w:r>
    </w:p>
    <w:p w14:paraId="6D026F9A" w14:textId="77777777" w:rsidR="007A15B5" w:rsidRPr="00785D70" w:rsidRDefault="007A15B5" w:rsidP="007A15B5">
      <w:pPr>
        <w:jc w:val="center"/>
        <w:rPr>
          <w:rFonts w:cs="Arial"/>
          <w:b/>
          <w:sz w:val="20"/>
        </w:rPr>
      </w:pPr>
      <w:r w:rsidRPr="00785D70">
        <w:rPr>
          <w:rFonts w:cs="Arial"/>
          <w:b/>
          <w:sz w:val="20"/>
        </w:rPr>
        <w:t>EFS GUADELOUPE – GUYANE</w:t>
      </w:r>
    </w:p>
    <w:p w14:paraId="118047D5" w14:textId="77777777" w:rsidR="007A15B5" w:rsidRPr="00785D70" w:rsidRDefault="007A15B5" w:rsidP="007A15B5">
      <w:pPr>
        <w:jc w:val="center"/>
        <w:rPr>
          <w:rFonts w:cs="Arial"/>
          <w:sz w:val="20"/>
        </w:rPr>
      </w:pPr>
      <w:r w:rsidRPr="00785D70">
        <w:rPr>
          <w:rFonts w:cs="Arial"/>
          <w:sz w:val="20"/>
        </w:rPr>
        <w:t>Site de Pointe-à-Pitre</w:t>
      </w:r>
    </w:p>
    <w:p w14:paraId="0150649D" w14:textId="77777777" w:rsidR="007A15B5" w:rsidRPr="00785D70" w:rsidRDefault="007A15B5" w:rsidP="007A15B5">
      <w:pPr>
        <w:jc w:val="center"/>
        <w:rPr>
          <w:rFonts w:cs="Arial"/>
          <w:sz w:val="20"/>
        </w:rPr>
      </w:pPr>
      <w:r w:rsidRPr="00785D70">
        <w:rPr>
          <w:rFonts w:cs="Arial"/>
          <w:sz w:val="20"/>
        </w:rPr>
        <w:t>Boulevard de l’hôpital – BP 686</w:t>
      </w:r>
    </w:p>
    <w:p w14:paraId="0430914A" w14:textId="77777777" w:rsidR="007A15B5" w:rsidRPr="00785D70" w:rsidRDefault="007A15B5" w:rsidP="007A15B5">
      <w:pPr>
        <w:jc w:val="center"/>
        <w:rPr>
          <w:rFonts w:cs="Arial"/>
          <w:sz w:val="20"/>
        </w:rPr>
      </w:pPr>
      <w:r w:rsidRPr="00785D70">
        <w:rPr>
          <w:rFonts w:cs="Arial"/>
          <w:sz w:val="20"/>
        </w:rPr>
        <w:t>97171 POINTE-A-PITRE CEDEX</w:t>
      </w:r>
    </w:p>
    <w:p w14:paraId="176C39EB" w14:textId="77777777" w:rsidR="007A15B5" w:rsidRPr="0082316D" w:rsidRDefault="007A15B5" w:rsidP="2D113B91">
      <w:pPr>
        <w:suppressAutoHyphens w:val="0"/>
        <w:jc w:val="center"/>
        <w:rPr>
          <w:rFonts w:cs="Arial"/>
          <w:sz w:val="20"/>
          <w:lang w:eastAsia="fr-FR" w:bidi="ml"/>
        </w:rPr>
      </w:pPr>
    </w:p>
    <w:p w14:paraId="6C6D01D7" w14:textId="77777777" w:rsidR="00D644E5" w:rsidRPr="004D4DC6" w:rsidRDefault="2D113B91" w:rsidP="2D113B91">
      <w:pPr>
        <w:pStyle w:val="Titre3"/>
        <w:numPr>
          <w:ilvl w:val="2"/>
          <w:numId w:val="10"/>
        </w:numPr>
        <w:rPr>
          <w:i/>
          <w:iCs/>
          <w:sz w:val="18"/>
          <w:szCs w:val="18"/>
        </w:rPr>
      </w:pPr>
      <w:r>
        <w:t>Personne habilitée à donner les renseignements prévus à l’article R2191-60 du CCP (nantissements ou cessions de créances)</w:t>
      </w:r>
      <w:r w:rsidRPr="2D113B91">
        <w:rPr>
          <w:i/>
          <w:iCs/>
          <w:sz w:val="18"/>
          <w:szCs w:val="18"/>
        </w:rPr>
        <w:t> :</w:t>
      </w:r>
    </w:p>
    <w:p w14:paraId="2D6483D3" w14:textId="77777777" w:rsidR="007A15B5" w:rsidRPr="007A15B5" w:rsidRDefault="00D644E5" w:rsidP="007A15B5">
      <w:pPr>
        <w:suppressAutoHyphens w:val="0"/>
        <w:jc w:val="center"/>
        <w:rPr>
          <w:rFonts w:cs="Arial"/>
          <w:b/>
          <w:lang w:eastAsia="fr-FR" w:bidi="ml"/>
        </w:rPr>
      </w:pPr>
      <w:r w:rsidRPr="002D03BB">
        <w:rPr>
          <w:rFonts w:cs="Arial"/>
        </w:rPr>
        <w:tab/>
      </w:r>
      <w:r w:rsidR="007A15B5" w:rsidRPr="007A15B5">
        <w:rPr>
          <w:rFonts w:cs="Arial"/>
          <w:b/>
          <w:lang w:eastAsia="fr-FR" w:bidi="ml"/>
        </w:rPr>
        <w:t xml:space="preserve">Monsieur le Directeur de l’Établissement </w:t>
      </w:r>
    </w:p>
    <w:p w14:paraId="0421F69F" w14:textId="77777777" w:rsidR="007A15B5" w:rsidRPr="00785D70" w:rsidRDefault="007A15B5" w:rsidP="007A15B5">
      <w:pPr>
        <w:jc w:val="center"/>
        <w:rPr>
          <w:rFonts w:cs="Arial"/>
          <w:b/>
          <w:sz w:val="20"/>
        </w:rPr>
      </w:pPr>
      <w:r w:rsidRPr="00785D70">
        <w:rPr>
          <w:rFonts w:cs="Arial"/>
          <w:b/>
          <w:sz w:val="20"/>
        </w:rPr>
        <w:t>ETABLISSEMENT FRANÇAIS DU SANG</w:t>
      </w:r>
    </w:p>
    <w:p w14:paraId="25FED162" w14:textId="77777777" w:rsidR="007A15B5" w:rsidRPr="00785D70" w:rsidRDefault="007A15B5" w:rsidP="007A15B5">
      <w:pPr>
        <w:jc w:val="center"/>
        <w:rPr>
          <w:rFonts w:cs="Arial"/>
          <w:b/>
          <w:sz w:val="20"/>
        </w:rPr>
      </w:pPr>
      <w:r w:rsidRPr="00785D70">
        <w:rPr>
          <w:rFonts w:cs="Arial"/>
          <w:b/>
          <w:sz w:val="20"/>
        </w:rPr>
        <w:t>EFS GUADELOUPE – GUYANE</w:t>
      </w:r>
    </w:p>
    <w:p w14:paraId="3BB3691B" w14:textId="77777777" w:rsidR="007A15B5" w:rsidRPr="00785D70" w:rsidRDefault="007A15B5" w:rsidP="007A15B5">
      <w:pPr>
        <w:jc w:val="center"/>
        <w:rPr>
          <w:rFonts w:cs="Arial"/>
          <w:sz w:val="20"/>
        </w:rPr>
      </w:pPr>
      <w:r w:rsidRPr="00785D70">
        <w:rPr>
          <w:rFonts w:cs="Arial"/>
          <w:sz w:val="20"/>
        </w:rPr>
        <w:t>Site de Pointe-à-Pitre</w:t>
      </w:r>
    </w:p>
    <w:p w14:paraId="6CD3F5BD" w14:textId="77777777" w:rsidR="007A15B5" w:rsidRPr="00785D70" w:rsidRDefault="007A15B5" w:rsidP="007A15B5">
      <w:pPr>
        <w:jc w:val="center"/>
        <w:rPr>
          <w:rFonts w:cs="Arial"/>
          <w:sz w:val="20"/>
        </w:rPr>
      </w:pPr>
      <w:r w:rsidRPr="00785D70">
        <w:rPr>
          <w:rFonts w:cs="Arial"/>
          <w:sz w:val="20"/>
        </w:rPr>
        <w:t>Boulevard de l’hôpital – BP 686</w:t>
      </w:r>
    </w:p>
    <w:p w14:paraId="1A875810" w14:textId="77777777" w:rsidR="007A15B5" w:rsidRPr="00785D70" w:rsidRDefault="007A15B5" w:rsidP="007A15B5">
      <w:pPr>
        <w:jc w:val="center"/>
        <w:rPr>
          <w:rFonts w:cs="Arial"/>
          <w:sz w:val="20"/>
        </w:rPr>
      </w:pPr>
      <w:r w:rsidRPr="00785D70">
        <w:rPr>
          <w:rFonts w:cs="Arial"/>
          <w:sz w:val="20"/>
        </w:rPr>
        <w:t>97171 POINTE-A-PITRE CEDEX</w:t>
      </w:r>
    </w:p>
    <w:p w14:paraId="50B5B2AC" w14:textId="34975A00" w:rsidR="00D644E5" w:rsidRPr="00EA4CE6" w:rsidRDefault="2D113B91" w:rsidP="007A15B5">
      <w:pPr>
        <w:pStyle w:val="CorpdetexteJT"/>
        <w:jc w:val="center"/>
        <w:rPr>
          <w:lang w:eastAsia="fr-FR" w:bidi="ml"/>
        </w:rPr>
      </w:pPr>
      <w:r w:rsidRPr="2D113B91">
        <w:rPr>
          <w:lang w:eastAsia="fr-FR" w:bidi="ml"/>
        </w:rPr>
        <w:t xml:space="preserve">Représentant du pouvoir adjudicateur pour l’exécution du marché public et ordonnateur des paiements : </w:t>
      </w:r>
    </w:p>
    <w:p w14:paraId="03E0303E" w14:textId="639AA1C2" w:rsidR="00D644E5" w:rsidRPr="0082316D" w:rsidRDefault="007A15B5" w:rsidP="2D113B91">
      <w:pPr>
        <w:tabs>
          <w:tab w:val="left" w:pos="426"/>
          <w:tab w:val="left" w:pos="851"/>
        </w:tabs>
        <w:suppressAutoHyphens w:val="0"/>
        <w:jc w:val="center"/>
        <w:rPr>
          <w:rFonts w:cs="Arial"/>
          <w:color w:val="0000FF"/>
          <w:sz w:val="20"/>
          <w:lang w:eastAsia="fr-FR" w:bidi="ml"/>
        </w:rPr>
      </w:pPr>
      <w:r>
        <w:rPr>
          <w:rFonts w:cs="Arial"/>
          <w:color w:val="0000FF"/>
          <w:sz w:val="20"/>
          <w:lang w:eastAsia="fr-FR" w:bidi="ml"/>
        </w:rPr>
        <w:t>Monsieur le Directeur</w:t>
      </w:r>
      <w:r w:rsidR="2D113B91" w:rsidRPr="2D113B91">
        <w:rPr>
          <w:rFonts w:cs="Arial"/>
          <w:color w:val="0000FF"/>
          <w:sz w:val="20"/>
          <w:lang w:eastAsia="fr-FR" w:bidi="ml"/>
        </w:rPr>
        <w:t xml:space="preserve"> de </w:t>
      </w:r>
      <w:r>
        <w:rPr>
          <w:rFonts w:cs="Arial"/>
          <w:color w:val="0000FF"/>
          <w:sz w:val="20"/>
          <w:lang w:eastAsia="fr-FR" w:bidi="ml"/>
        </w:rPr>
        <w:t>l’Établissement</w:t>
      </w:r>
      <w:r w:rsidR="2D113B91" w:rsidRPr="2D113B91">
        <w:rPr>
          <w:rFonts w:cs="Arial"/>
          <w:color w:val="0000FF"/>
          <w:sz w:val="20"/>
          <w:lang w:eastAsia="fr-FR" w:bidi="ml"/>
        </w:rPr>
        <w:t xml:space="preserve"> désigné ci-après :</w:t>
      </w:r>
    </w:p>
    <w:tbl>
      <w:tblPr>
        <w:tblW w:w="10492" w:type="dxa"/>
        <w:tblCellMar>
          <w:left w:w="0" w:type="dxa"/>
          <w:right w:w="0" w:type="dxa"/>
        </w:tblCellMar>
        <w:tblLook w:val="0420" w:firstRow="1" w:lastRow="0" w:firstColumn="0" w:lastColumn="0" w:noHBand="0" w:noVBand="1"/>
      </w:tblPr>
      <w:tblGrid>
        <w:gridCol w:w="2608"/>
        <w:gridCol w:w="4092"/>
        <w:gridCol w:w="1949"/>
        <w:gridCol w:w="1843"/>
      </w:tblGrid>
      <w:tr w:rsidR="00D644E5" w:rsidRPr="00EA4CE6" w14:paraId="2D08ABAD" w14:textId="77777777" w:rsidTr="2E580821">
        <w:trPr>
          <w:trHeight w:val="505"/>
        </w:trPr>
        <w:tc>
          <w:tcPr>
            <w:tcW w:w="260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4AA7798A"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Établissement</w:t>
            </w:r>
          </w:p>
        </w:tc>
        <w:tc>
          <w:tcPr>
            <w:tcW w:w="40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15EE73C2"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Adresse postale</w:t>
            </w:r>
          </w:p>
        </w:tc>
        <w:tc>
          <w:tcPr>
            <w:tcW w:w="194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Pr>
          <w:p w14:paraId="77DB9E08" w14:textId="77777777" w:rsidR="00D644E5" w:rsidRPr="0082316D" w:rsidRDefault="00D644E5" w:rsidP="2D113B91">
            <w:pPr>
              <w:suppressAutoHyphens w:val="0"/>
              <w:jc w:val="center"/>
              <w:rPr>
                <w:rFonts w:cs="Arial"/>
                <w:b/>
                <w:bCs/>
                <w:color w:val="FFFFFF" w:themeColor="background1"/>
                <w:sz w:val="18"/>
                <w:szCs w:val="18"/>
                <w:lang w:eastAsia="fr-FR"/>
              </w:rPr>
            </w:pPr>
            <w:r w:rsidRPr="2D113B91">
              <w:rPr>
                <w:rFonts w:cs="Arial"/>
                <w:b/>
                <w:bCs/>
                <w:color w:val="FFFFFF" w:themeColor="light1"/>
                <w:kern w:val="24"/>
                <w:sz w:val="18"/>
                <w:szCs w:val="18"/>
                <w:lang w:eastAsia="fr-FR"/>
              </w:rPr>
              <w:t>N° SIRET</w:t>
            </w:r>
          </w:p>
        </w:tc>
        <w:tc>
          <w:tcPr>
            <w:tcW w:w="18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3F4AA0D4"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Téléphone</w:t>
            </w:r>
          </w:p>
        </w:tc>
      </w:tr>
      <w:tr w:rsidR="00D644E5" w:rsidRPr="00EA4CE6" w14:paraId="2E3483B4" w14:textId="77777777" w:rsidTr="2E580821">
        <w:trPr>
          <w:trHeight w:val="584"/>
        </w:trPr>
        <w:tc>
          <w:tcPr>
            <w:tcW w:w="2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3A06C8CD" w14:textId="77777777" w:rsidR="00D644E5" w:rsidRPr="0082316D" w:rsidRDefault="00D644E5" w:rsidP="2D113B91">
            <w:pPr>
              <w:suppressAutoHyphens w:val="0"/>
              <w:ind w:left="130"/>
              <w:textAlignment w:val="center"/>
              <w:rPr>
                <w:rFonts w:cs="Arial"/>
                <w:sz w:val="18"/>
                <w:szCs w:val="18"/>
                <w:lang w:eastAsia="fr-FR"/>
              </w:rPr>
            </w:pPr>
            <w:r w:rsidRPr="2D113B91">
              <w:rPr>
                <w:rFonts w:eastAsiaTheme="minorEastAsia" w:cs="Arial"/>
                <w:color w:val="4B4B4A" w:themeColor="dark1"/>
                <w:kern w:val="24"/>
                <w:sz w:val="18"/>
                <w:szCs w:val="18"/>
                <w:lang w:eastAsia="fr-FR"/>
              </w:rPr>
              <w:t>Guadeloupe Guyane</w:t>
            </w:r>
          </w:p>
        </w:tc>
        <w:tc>
          <w:tcPr>
            <w:tcW w:w="40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1523B10"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Boulevard de l’Hôpital - BP 686</w:t>
            </w:r>
          </w:p>
          <w:p w14:paraId="3AB09F71"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97171 Pointe-à-Pitre</w:t>
            </w:r>
          </w:p>
        </w:tc>
        <w:tc>
          <w:tcPr>
            <w:tcW w:w="19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24E18898" w14:textId="77777777" w:rsidR="00D644E5" w:rsidRPr="0082316D" w:rsidRDefault="00D644E5" w:rsidP="2E580821">
            <w:pPr>
              <w:suppressAutoHyphens w:val="0"/>
              <w:jc w:val="center"/>
              <w:rPr>
                <w:rFonts w:cs="Arial"/>
                <w:color w:val="4A4A4A"/>
                <w:sz w:val="18"/>
                <w:szCs w:val="18"/>
                <w:lang w:eastAsia="fr-FR"/>
              </w:rPr>
            </w:pPr>
            <w:r w:rsidRPr="2D113B91">
              <w:rPr>
                <w:rFonts w:cs="Arial"/>
                <w:color w:val="4B4B4A" w:themeColor="dark1"/>
                <w:kern w:val="24"/>
                <w:sz w:val="18"/>
                <w:szCs w:val="18"/>
                <w:lang w:eastAsia="fr-FR"/>
              </w:rPr>
              <w:t>42882285202413</w:t>
            </w:r>
          </w:p>
        </w:tc>
        <w:tc>
          <w:tcPr>
            <w:tcW w:w="184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B420130" w14:textId="77777777" w:rsidR="00D644E5" w:rsidRPr="0082316D" w:rsidRDefault="00D644E5" w:rsidP="2E580821">
            <w:pPr>
              <w:suppressAutoHyphens w:val="0"/>
              <w:rPr>
                <w:rFonts w:cs="Arial"/>
                <w:sz w:val="18"/>
                <w:szCs w:val="18"/>
                <w:lang w:eastAsia="fr-FR"/>
              </w:rPr>
            </w:pPr>
            <w:r w:rsidRPr="2D113B91">
              <w:rPr>
                <w:rFonts w:cs="Arial"/>
                <w:color w:val="4B4B4A" w:themeColor="dark1"/>
                <w:kern w:val="24"/>
                <w:sz w:val="18"/>
                <w:szCs w:val="18"/>
                <w:lang w:eastAsia="fr-FR"/>
              </w:rPr>
              <w:t>05 90 47 18 20</w:t>
            </w:r>
          </w:p>
        </w:tc>
      </w:tr>
    </w:tbl>
    <w:p w14:paraId="5F593951" w14:textId="77777777" w:rsidR="00D644E5" w:rsidRDefault="2D113B91" w:rsidP="2D113B91">
      <w:pPr>
        <w:pStyle w:val="Titre3"/>
        <w:numPr>
          <w:ilvl w:val="2"/>
          <w:numId w:val="10"/>
        </w:numPr>
        <w:rPr>
          <w:i/>
          <w:iCs/>
          <w:sz w:val="18"/>
          <w:szCs w:val="18"/>
        </w:rPr>
      </w:pPr>
      <w:r>
        <w:t>Désignation, adresse, numéro de téléphone du comptable assignataire :</w:t>
      </w:r>
    </w:p>
    <w:p w14:paraId="7CF8D148" w14:textId="77777777" w:rsidR="00D644E5" w:rsidRPr="0082316D" w:rsidRDefault="2D113B91" w:rsidP="2D113B91">
      <w:pPr>
        <w:tabs>
          <w:tab w:val="left" w:pos="426"/>
          <w:tab w:val="left" w:pos="851"/>
        </w:tabs>
        <w:suppressAutoHyphens w:val="0"/>
        <w:jc w:val="center"/>
        <w:rPr>
          <w:rFonts w:cs="Arial"/>
          <w:color w:val="0000FF"/>
          <w:sz w:val="20"/>
          <w:u w:val="single"/>
          <w:lang w:eastAsia="fr-FR" w:bidi="ml"/>
        </w:rPr>
      </w:pPr>
      <w:r w:rsidRPr="2D113B91">
        <w:rPr>
          <w:rFonts w:cs="Arial"/>
          <w:color w:val="0000FF"/>
          <w:sz w:val="20"/>
          <w:u w:val="single"/>
          <w:lang w:eastAsia="fr-FR" w:bidi="ml"/>
        </w:rPr>
        <w:t>Pour l’EFS</w:t>
      </w:r>
    </w:p>
    <w:p w14:paraId="3B4FF700" w14:textId="0766A3A9" w:rsidR="00D644E5" w:rsidRDefault="007A15B5" w:rsidP="2D113B91">
      <w:pPr>
        <w:tabs>
          <w:tab w:val="left" w:pos="426"/>
          <w:tab w:val="left" w:pos="851"/>
        </w:tabs>
        <w:suppressAutoHyphens w:val="0"/>
        <w:jc w:val="center"/>
        <w:rPr>
          <w:rFonts w:cs="Arial"/>
          <w:color w:val="0000FF"/>
          <w:sz w:val="20"/>
          <w:lang w:eastAsia="fr-FR" w:bidi="ml"/>
        </w:rPr>
      </w:pPr>
      <w:r>
        <w:rPr>
          <w:rFonts w:cs="Arial"/>
          <w:color w:val="0000FF"/>
          <w:sz w:val="20"/>
          <w:lang w:eastAsia="fr-FR" w:bidi="ml"/>
        </w:rPr>
        <w:t>Madame</w:t>
      </w:r>
      <w:r w:rsidR="2D113B91" w:rsidRPr="2D113B91">
        <w:rPr>
          <w:rFonts w:cs="Arial"/>
          <w:color w:val="0000FF"/>
          <w:sz w:val="20"/>
          <w:lang w:eastAsia="fr-FR" w:bidi="ml"/>
        </w:rPr>
        <w:t xml:space="preserve"> et </w:t>
      </w:r>
      <w:r>
        <w:rPr>
          <w:rFonts w:cs="Arial"/>
          <w:color w:val="0000FF"/>
          <w:sz w:val="20"/>
          <w:lang w:eastAsia="fr-FR" w:bidi="ml"/>
        </w:rPr>
        <w:t>l’</w:t>
      </w:r>
      <w:r w:rsidR="2D113B91" w:rsidRPr="2D113B91">
        <w:rPr>
          <w:rFonts w:cs="Arial"/>
          <w:color w:val="0000FF"/>
          <w:sz w:val="20"/>
          <w:lang w:eastAsia="fr-FR" w:bidi="ml"/>
        </w:rPr>
        <w:t xml:space="preserve"> Agent comptable secondaire de l’Établissement Français du Sang désignés ci-dessus</w:t>
      </w:r>
    </w:p>
    <w:p w14:paraId="6CBF7440" w14:textId="77777777" w:rsidR="007A15B5" w:rsidRPr="00785D70" w:rsidRDefault="007A15B5" w:rsidP="007A15B5">
      <w:pPr>
        <w:jc w:val="center"/>
        <w:rPr>
          <w:rFonts w:cs="Arial"/>
          <w:b/>
          <w:sz w:val="20"/>
        </w:rPr>
      </w:pPr>
      <w:r w:rsidRPr="00785D70">
        <w:rPr>
          <w:rFonts w:cs="Arial"/>
          <w:b/>
          <w:sz w:val="20"/>
        </w:rPr>
        <w:t>ETABLISSEMENT FRANÇAIS DU SANG</w:t>
      </w:r>
    </w:p>
    <w:p w14:paraId="07DBBB9B" w14:textId="77777777" w:rsidR="007A15B5" w:rsidRPr="00785D70" w:rsidRDefault="007A15B5" w:rsidP="007A15B5">
      <w:pPr>
        <w:jc w:val="center"/>
        <w:rPr>
          <w:rFonts w:cs="Arial"/>
          <w:b/>
          <w:sz w:val="20"/>
        </w:rPr>
      </w:pPr>
      <w:r w:rsidRPr="00785D70">
        <w:rPr>
          <w:rFonts w:cs="Arial"/>
          <w:b/>
          <w:sz w:val="20"/>
        </w:rPr>
        <w:t>EFS GUADELOUPE – GUYANE</w:t>
      </w:r>
    </w:p>
    <w:p w14:paraId="13B8E2A2" w14:textId="77777777" w:rsidR="007A15B5" w:rsidRPr="00785D70" w:rsidRDefault="007A15B5" w:rsidP="007A15B5">
      <w:pPr>
        <w:jc w:val="center"/>
        <w:rPr>
          <w:rFonts w:cs="Arial"/>
          <w:sz w:val="20"/>
        </w:rPr>
      </w:pPr>
      <w:r w:rsidRPr="00785D70">
        <w:rPr>
          <w:rFonts w:cs="Arial"/>
          <w:sz w:val="20"/>
        </w:rPr>
        <w:t>Site de Pointe-à-Pitre</w:t>
      </w:r>
    </w:p>
    <w:p w14:paraId="36DB129B" w14:textId="77777777" w:rsidR="007A15B5" w:rsidRPr="00785D70" w:rsidRDefault="007A15B5" w:rsidP="007A15B5">
      <w:pPr>
        <w:jc w:val="center"/>
        <w:rPr>
          <w:rFonts w:cs="Arial"/>
          <w:sz w:val="20"/>
        </w:rPr>
      </w:pPr>
      <w:r w:rsidRPr="00785D70">
        <w:rPr>
          <w:rFonts w:cs="Arial"/>
          <w:sz w:val="20"/>
        </w:rPr>
        <w:t>Boulevard de l’hôpital – BP 686</w:t>
      </w:r>
    </w:p>
    <w:p w14:paraId="0D658F2A" w14:textId="77777777" w:rsidR="007A15B5" w:rsidRPr="00785D70" w:rsidRDefault="007A15B5" w:rsidP="007A15B5">
      <w:pPr>
        <w:jc w:val="center"/>
        <w:rPr>
          <w:rFonts w:cs="Arial"/>
          <w:sz w:val="20"/>
        </w:rPr>
      </w:pPr>
      <w:r w:rsidRPr="00785D70">
        <w:rPr>
          <w:rFonts w:cs="Arial"/>
          <w:sz w:val="20"/>
        </w:rPr>
        <w:t>97171 POINTE-A-PITRE CEDEX</w:t>
      </w:r>
    </w:p>
    <w:p w14:paraId="3E3C8A5C" w14:textId="77777777" w:rsidR="007A15B5" w:rsidRPr="0082316D" w:rsidRDefault="007A15B5" w:rsidP="2D113B91">
      <w:pPr>
        <w:tabs>
          <w:tab w:val="left" w:pos="426"/>
          <w:tab w:val="left" w:pos="851"/>
        </w:tabs>
        <w:suppressAutoHyphens w:val="0"/>
        <w:jc w:val="center"/>
        <w:rPr>
          <w:rFonts w:cs="Arial"/>
          <w:color w:val="0000FF"/>
          <w:sz w:val="20"/>
          <w:lang w:eastAsia="fr-FR" w:bidi="ml"/>
        </w:rPr>
      </w:pPr>
    </w:p>
    <w:p w14:paraId="05C38AF4" w14:textId="77777777" w:rsidR="00D644E5" w:rsidRPr="00765C14" w:rsidRDefault="2D113B91" w:rsidP="2D113B91">
      <w:pPr>
        <w:pStyle w:val="Titre3"/>
        <w:numPr>
          <w:ilvl w:val="2"/>
          <w:numId w:val="10"/>
        </w:numPr>
        <w:rPr>
          <w:i/>
          <w:iCs/>
          <w:sz w:val="18"/>
          <w:szCs w:val="18"/>
        </w:rPr>
      </w:pPr>
      <w:r>
        <w:lastRenderedPageBreak/>
        <w:t>Imputation budgétaire :</w:t>
      </w:r>
    </w:p>
    <w:p w14:paraId="39B65ED9" w14:textId="77777777" w:rsidR="00D644E5" w:rsidRDefault="2D113B91" w:rsidP="2D113B91">
      <w:pPr>
        <w:rPr>
          <w:i/>
          <w:iCs/>
          <w:sz w:val="18"/>
          <w:szCs w:val="18"/>
        </w:rPr>
      </w:pPr>
      <w:r>
        <w:t>Budget propre de l’EFS</w:t>
      </w:r>
      <w:r w:rsidRPr="2D113B91">
        <w:rPr>
          <w:color w:val="0000FF"/>
        </w:rPr>
        <w:t>.</w:t>
      </w:r>
    </w:p>
    <w:p w14:paraId="24618B1E" w14:textId="5E69E7DA" w:rsidR="00D644E5" w:rsidRPr="0052688F" w:rsidRDefault="00D644E5" w:rsidP="00234EE9">
      <w:pPr>
        <w:pStyle w:val="Titre1"/>
        <w:numPr>
          <w:ilvl w:val="0"/>
          <w:numId w:val="10"/>
        </w:numPr>
      </w:pPr>
      <w:bookmarkStart w:id="114" w:name="_Toc83888451"/>
      <w:r w:rsidRPr="0052688F">
        <w:lastRenderedPageBreak/>
        <w:t>DECISION DU (DES) POUVOIR(S) ADJUDICATEUR(S)</w:t>
      </w:r>
      <w:r w:rsidR="0085466C">
        <w:t xml:space="preserve"> </w:t>
      </w:r>
      <w:r w:rsidR="0085466C" w:rsidRPr="2D113B91">
        <w:rPr>
          <w:i/>
          <w:iCs/>
          <w:sz w:val="22"/>
          <w:szCs w:val="22"/>
        </w:rPr>
        <w:t>(PARTIE A COMPLETER PAR L’EFS)</w:t>
      </w:r>
      <w:bookmarkEnd w:id="114"/>
    </w:p>
    <w:p w14:paraId="4D22C109" w14:textId="77777777" w:rsidR="00D644E5" w:rsidRPr="00791F91" w:rsidRDefault="2D113B91" w:rsidP="2D113B91">
      <w:pPr>
        <w:suppressAutoHyphens w:val="0"/>
        <w:rPr>
          <w:rFonts w:cs="Arial"/>
          <w:b/>
          <w:bCs/>
          <w:lang w:eastAsia="fr-FR" w:bidi="ml"/>
        </w:rPr>
      </w:pPr>
      <w:r w:rsidRPr="2D113B91">
        <w:rPr>
          <w:rFonts w:cs="Arial"/>
          <w:b/>
          <w:bCs/>
          <w:lang w:eastAsia="fr-FR" w:bidi="ml"/>
        </w:rPr>
        <w:t xml:space="preserve">La présente offre est acceptée </w:t>
      </w:r>
    </w:p>
    <w:p w14:paraId="49544684"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791F91">
        <w:rPr>
          <w:rFonts w:cs="Arial"/>
          <w:lang w:eastAsia="fr-FR" w:bidi="ml"/>
        </w:rPr>
        <w:tab/>
        <w:t xml:space="preserve">en ce qui concerne la totalité du marché </w:t>
      </w:r>
      <w:r>
        <w:rPr>
          <w:rFonts w:cs="Arial"/>
          <w:lang w:eastAsia="fr-FR" w:bidi="ml"/>
        </w:rPr>
        <w:t>public</w:t>
      </w:r>
      <w:r w:rsidRPr="00791F91">
        <w:rPr>
          <w:rFonts w:cs="Arial"/>
          <w:lang w:eastAsia="fr-FR" w:bidi="ml"/>
        </w:rPr>
        <w:t xml:space="preserve"> ou, en cas de marché alloti, la totalité des lots</w:t>
      </w:r>
    </w:p>
    <w:p w14:paraId="41222466"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791F91">
        <w:rPr>
          <w:rFonts w:cs="Arial"/>
          <w:lang w:eastAsia="fr-FR" w:bidi="ml"/>
        </w:rPr>
        <w:tab/>
        <w:t>en ce qui concerne les lots ci-après seulement : ……………………………………………..</w:t>
      </w:r>
    </w:p>
    <w:p w14:paraId="55DB2CDA" w14:textId="77777777" w:rsidR="00D644E5" w:rsidRPr="00791F91" w:rsidRDefault="00D644E5" w:rsidP="2D113B91">
      <w:pPr>
        <w:suppressAutoHyphens w:val="0"/>
        <w:spacing w:after="60"/>
        <w:ind w:left="567"/>
        <w:rPr>
          <w:rFonts w:cs="Arial"/>
          <w:i/>
          <w:iCs/>
          <w:sz w:val="16"/>
          <w:szCs w:val="16"/>
          <w:lang w:eastAsia="fr-FR" w:bidi="ml"/>
        </w:rPr>
      </w:pPr>
      <w:r w:rsidRPr="00791F91">
        <w:rPr>
          <w:rFonts w:cs="Arial"/>
          <w:i/>
          <w:iCs/>
          <w:sz w:val="16"/>
          <w:szCs w:val="16"/>
          <w:lang w:eastAsia="fr-FR" w:bidi="ml"/>
        </w:rPr>
        <w:tab/>
      </w:r>
      <w:r w:rsidRPr="2D113B91">
        <w:rPr>
          <w:rFonts w:cs="Arial"/>
          <w:i/>
          <w:iCs/>
          <w:sz w:val="16"/>
          <w:szCs w:val="16"/>
          <w:lang w:eastAsia="fr-FR" w:bidi="ml"/>
        </w:rPr>
        <w:t>(Indiquer les lots pour lesquels le candidat est retenu)</w:t>
      </w:r>
    </w:p>
    <w:p w14:paraId="54549231" w14:textId="77777777" w:rsidR="00D644E5" w:rsidRDefault="00D644E5" w:rsidP="2D113B91">
      <w:pPr>
        <w:tabs>
          <w:tab w:val="left" w:pos="3600"/>
        </w:tabs>
        <w:suppressAutoHyphens w:val="0"/>
        <w:spacing w:line="360" w:lineRule="auto"/>
        <w:ind w:left="567"/>
        <w:rPr>
          <w:rFonts w:cs="Kartika"/>
          <w:color w:val="0000FF"/>
          <w:lang w:eastAsia="fr-FR" w:bidi="ml"/>
        </w:rPr>
      </w:pPr>
      <w:r w:rsidRPr="2D113B91">
        <w:fldChar w:fldCharType="begin">
          <w:ffData>
            <w:name w:val="CaseACocher113"/>
            <w:enabled/>
            <w:calcOnExit w:val="0"/>
            <w:checkBox>
              <w:sizeAuto/>
              <w:default w:val="0"/>
            </w:checkBox>
          </w:ffData>
        </w:fldChar>
      </w:r>
      <w:r w:rsidRPr="00791F91">
        <w:rPr>
          <w:rFonts w:cs="Kartika"/>
          <w:lang w:eastAsia="fr-FR" w:bidi="ml"/>
        </w:rPr>
        <w:instrText xml:space="preserve"> FORMCHECKBOX </w:instrText>
      </w:r>
      <w:r w:rsidR="00034DB3">
        <w:rPr>
          <w:rFonts w:cs="Kartika"/>
          <w:lang w:eastAsia="fr-FR" w:bidi="ml"/>
        </w:rPr>
      </w:r>
      <w:r w:rsidR="00034DB3">
        <w:rPr>
          <w:rFonts w:cs="Kartika"/>
          <w:lang w:eastAsia="fr-FR" w:bidi="ml"/>
        </w:rPr>
        <w:fldChar w:fldCharType="separate"/>
      </w:r>
      <w:r w:rsidRPr="2D113B91">
        <w:fldChar w:fldCharType="end"/>
      </w:r>
      <w:r w:rsidRPr="00791F91">
        <w:rPr>
          <w:rFonts w:cs="Kartika"/>
          <w:lang w:eastAsia="fr-FR" w:bidi="ml"/>
        </w:rPr>
        <w:t xml:space="preserve">     </w:t>
      </w:r>
      <w:r w:rsidRPr="002D03BB">
        <w:rPr>
          <w:rFonts w:cs="Kartika"/>
          <w:color w:val="0000FF"/>
          <w:lang w:eastAsia="fr-FR" w:bidi="ml"/>
        </w:rPr>
        <w:t xml:space="preserve">en ce qui concerne la ou les variantes suivantes </w:t>
      </w:r>
      <w:r w:rsidRPr="2D113B91">
        <w:rPr>
          <w:rFonts w:cs="Kartika"/>
          <w:i/>
          <w:iCs/>
          <w:color w:val="0000FF"/>
          <w:lang w:eastAsia="fr-FR" w:bidi="ml"/>
        </w:rPr>
        <w:t>(indiquer les variantes retenues)</w:t>
      </w:r>
      <w:r w:rsidRPr="002D03BB">
        <w:rPr>
          <w:rFonts w:cs="Kartika"/>
          <w:color w:val="0000FF"/>
          <w:lang w:eastAsia="fr-FR" w:bidi="ml"/>
        </w:rPr>
        <w:t>.</w:t>
      </w:r>
    </w:p>
    <w:p w14:paraId="4B794A53" w14:textId="0D4CDEC7" w:rsidR="00D644E5" w:rsidRDefault="00D644E5" w:rsidP="2D113B91">
      <w:pPr>
        <w:tabs>
          <w:tab w:val="left" w:pos="3600"/>
        </w:tabs>
        <w:suppressAutoHyphens w:val="0"/>
        <w:spacing w:line="360" w:lineRule="auto"/>
        <w:ind w:left="567"/>
        <w:rPr>
          <w:rFonts w:cs="Kartika"/>
          <w:color w:val="0000FF"/>
          <w:lang w:eastAsia="fr-FR" w:bidi="ml"/>
        </w:rPr>
      </w:pPr>
      <w:r w:rsidRPr="2D113B91">
        <w:fldChar w:fldCharType="begin">
          <w:ffData>
            <w:name w:val="CaseACocher113"/>
            <w:enabled/>
            <w:calcOnExit w:val="0"/>
            <w:checkBox>
              <w:sizeAuto/>
              <w:default w:val="0"/>
            </w:checkBox>
          </w:ffData>
        </w:fldChar>
      </w:r>
      <w:r w:rsidRPr="00791F91">
        <w:rPr>
          <w:rFonts w:cs="Kartika"/>
          <w:lang w:eastAsia="fr-FR" w:bidi="ml"/>
        </w:rPr>
        <w:instrText xml:space="preserve"> FORMCHECKBOX </w:instrText>
      </w:r>
      <w:r w:rsidR="00034DB3">
        <w:rPr>
          <w:rFonts w:cs="Kartika"/>
          <w:lang w:eastAsia="fr-FR" w:bidi="ml"/>
        </w:rPr>
      </w:r>
      <w:r w:rsidR="00034DB3">
        <w:rPr>
          <w:rFonts w:cs="Kartika"/>
          <w:lang w:eastAsia="fr-FR" w:bidi="ml"/>
        </w:rPr>
        <w:fldChar w:fldCharType="separate"/>
      </w:r>
      <w:r w:rsidRPr="2D113B91">
        <w:fldChar w:fldCharType="end"/>
      </w:r>
      <w:r w:rsidRPr="00791F91">
        <w:rPr>
          <w:rFonts w:cs="Kartika"/>
          <w:lang w:eastAsia="fr-FR" w:bidi="ml"/>
        </w:rPr>
        <w:t xml:space="preserve">     </w:t>
      </w:r>
      <w:r w:rsidRPr="002D03BB">
        <w:rPr>
          <w:rFonts w:cs="Kartika"/>
          <w:color w:val="0000FF"/>
          <w:lang w:eastAsia="fr-FR" w:bidi="ml"/>
        </w:rPr>
        <w:t xml:space="preserve">en ce qui concerne la ou les </w:t>
      </w:r>
      <w:r>
        <w:rPr>
          <w:rFonts w:cs="Kartika"/>
          <w:color w:val="0000FF"/>
          <w:lang w:eastAsia="fr-FR" w:bidi="ml"/>
        </w:rPr>
        <w:t>Prestations Supplémentaires Eventuelles</w:t>
      </w:r>
      <w:r w:rsidRPr="002D03BB">
        <w:rPr>
          <w:rFonts w:cs="Kartika"/>
          <w:color w:val="0000FF"/>
          <w:lang w:eastAsia="fr-FR" w:bidi="ml"/>
        </w:rPr>
        <w:t xml:space="preserve"> suivantes</w:t>
      </w:r>
      <w:r w:rsidR="0082316D">
        <w:rPr>
          <w:rFonts w:cs="Kartika"/>
          <w:color w:val="0000FF"/>
          <w:lang w:eastAsia="fr-FR" w:bidi="ml"/>
        </w:rPr>
        <w:t> :</w:t>
      </w:r>
      <w:r w:rsidRPr="002D03BB">
        <w:rPr>
          <w:rFonts w:cs="Kartika"/>
          <w:color w:val="0000FF"/>
          <w:lang w:eastAsia="fr-FR" w:bidi="ml"/>
        </w:rPr>
        <w:t xml:space="preserve"> </w:t>
      </w:r>
      <w:r w:rsidRPr="2D113B91">
        <w:rPr>
          <w:rFonts w:cs="Kartika"/>
          <w:i/>
          <w:iCs/>
          <w:color w:val="0000FF"/>
          <w:lang w:eastAsia="fr-FR" w:bidi="ml"/>
        </w:rPr>
        <w:t>(indiquer les PSE retenues)</w:t>
      </w:r>
      <w:r w:rsidRPr="002D03BB">
        <w:rPr>
          <w:rFonts w:cs="Kartika"/>
          <w:color w:val="0000FF"/>
          <w:lang w:eastAsia="fr-FR" w:bidi="ml"/>
        </w:rPr>
        <w:t>.</w:t>
      </w:r>
    </w:p>
    <w:p w14:paraId="07253AE8" w14:textId="77777777" w:rsidR="00D644E5" w:rsidRPr="00791F91" w:rsidRDefault="2D113B91" w:rsidP="2D113B91">
      <w:pPr>
        <w:suppressAutoHyphens w:val="0"/>
        <w:rPr>
          <w:rFonts w:cs="Arial"/>
          <w:lang w:eastAsia="fr-FR" w:bidi="ml"/>
        </w:rPr>
      </w:pPr>
      <w:r w:rsidRPr="2D113B91">
        <w:rPr>
          <w:rFonts w:cs="Arial"/>
          <w:lang w:eastAsia="fr-FR" w:bidi="ml"/>
        </w:rPr>
        <w:t>Elle est complétée par les annexes suivantes :</w:t>
      </w:r>
    </w:p>
    <w:p w14:paraId="3A518736" w14:textId="77777777" w:rsidR="00D644E5" w:rsidRPr="002D03BB" w:rsidRDefault="2D113B91" w:rsidP="2D113B91">
      <w:pPr>
        <w:suppressAutoHyphens w:val="0"/>
        <w:rPr>
          <w:rFonts w:cs="Arial"/>
          <w:i/>
          <w:iCs/>
          <w:color w:val="FF0000"/>
          <w:sz w:val="18"/>
          <w:szCs w:val="18"/>
          <w:lang w:eastAsia="fr-FR" w:bidi="ml"/>
        </w:rPr>
      </w:pPr>
      <w:r w:rsidRPr="2D113B91">
        <w:rPr>
          <w:rFonts w:cs="Arial"/>
          <w:i/>
          <w:iCs/>
          <w:color w:val="FF0000"/>
          <w:sz w:val="18"/>
          <w:szCs w:val="18"/>
          <w:lang w:eastAsia="fr-FR" w:bidi="ml"/>
        </w:rPr>
        <w:t>(L’acheteur coche la case correspondante.)</w:t>
      </w:r>
    </w:p>
    <w:p w14:paraId="64BCED8B" w14:textId="77777777" w:rsidR="00D644E5" w:rsidRPr="00791F91" w:rsidRDefault="00D644E5" w:rsidP="00D644E5">
      <w:pPr>
        <w:suppressAutoHyphens w:val="0"/>
        <w:rPr>
          <w:rFonts w:cs="Arial"/>
          <w:i/>
          <w:iCs/>
          <w:sz w:val="18"/>
          <w:szCs w:val="18"/>
          <w:lang w:eastAsia="fr-FR" w:bidi="ml"/>
        </w:rPr>
      </w:pPr>
    </w:p>
    <w:p w14:paraId="3EF1DFE9" w14:textId="77777777" w:rsidR="00D644E5" w:rsidRPr="002D03BB" w:rsidRDefault="00D644E5" w:rsidP="2D113B91">
      <w:pPr>
        <w:suppressAutoHyphens w:val="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791F91">
        <w:rPr>
          <w:rFonts w:cs="Arial"/>
          <w:lang w:eastAsia="fr-FR" w:bidi="ml"/>
        </w:rPr>
        <w:t xml:space="preserve"> Annexe n° … Lettre de candidature et habilitation du mandataire par ses co-</w:t>
      </w:r>
      <w:r w:rsidRPr="002D03BB">
        <w:rPr>
          <w:rFonts w:cs="Arial"/>
          <w:lang w:eastAsia="fr-FR" w:bidi="ml"/>
        </w:rPr>
        <w:t>traitants (ou DC1)</w:t>
      </w:r>
    </w:p>
    <w:p w14:paraId="6027D57E"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2D03BB">
        <w:rPr>
          <w:rFonts w:cs="Arial"/>
          <w:lang w:eastAsia="fr-FR" w:bidi="ml"/>
        </w:rPr>
        <w:t xml:space="preserve"> Annexe n°… relative aux demandes de précisions ou de compléments sur la teneur des offres (ou OUV6-</w:t>
      </w:r>
    </w:p>
    <w:p w14:paraId="73363988" w14:textId="77777777" w:rsidR="00D644E5" w:rsidRPr="002D03BB" w:rsidRDefault="2D113B91" w:rsidP="2D113B91">
      <w:pPr>
        <w:suppressAutoHyphens w:val="0"/>
        <w:spacing w:before="240"/>
        <w:ind w:left="284" w:firstLine="283"/>
        <w:rPr>
          <w:rFonts w:cs="Arial"/>
          <w:lang w:eastAsia="fr-FR" w:bidi="ml"/>
        </w:rPr>
      </w:pPr>
      <w:r w:rsidRPr="2D113B91">
        <w:rPr>
          <w:rFonts w:cs="Arial"/>
          <w:lang w:eastAsia="fr-FR" w:bidi="ml"/>
        </w:rPr>
        <w:t>OUV7) ;</w:t>
      </w:r>
    </w:p>
    <w:p w14:paraId="024A12CB"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2D03BB">
        <w:rPr>
          <w:rFonts w:cs="Arial"/>
          <w:lang w:eastAsia="fr-FR" w:bidi="ml"/>
        </w:rPr>
        <w:t xml:space="preserve"> Annexe n°… relative à la mise au point du marché (ou OUV11) ;</w:t>
      </w:r>
    </w:p>
    <w:p w14:paraId="470E60F0" w14:textId="2A5A57DE" w:rsidR="00D644E5" w:rsidRPr="00791F91"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034DB3">
        <w:rPr>
          <w:rFonts w:cs="Arial"/>
          <w:lang w:eastAsia="fr-FR" w:bidi="ml"/>
        </w:rPr>
      </w:r>
      <w:r w:rsidR="00034DB3">
        <w:rPr>
          <w:rFonts w:cs="Arial"/>
          <w:lang w:eastAsia="fr-FR" w:bidi="ml"/>
        </w:rPr>
        <w:fldChar w:fldCharType="separate"/>
      </w:r>
      <w:r w:rsidRPr="2D113B91">
        <w:fldChar w:fldCharType="end"/>
      </w:r>
      <w:r w:rsidRPr="00791F91">
        <w:rPr>
          <w:rFonts w:cs="Arial"/>
          <w:lang w:eastAsia="fr-FR" w:bidi="ml"/>
        </w:rPr>
        <w:t xml:space="preserve"> Autres annexes </w:t>
      </w:r>
      <w:r w:rsidRPr="2D113B91">
        <w:rPr>
          <w:rFonts w:cs="Arial"/>
          <w:i/>
          <w:iCs/>
          <w:sz w:val="18"/>
          <w:szCs w:val="18"/>
          <w:lang w:eastAsia="fr-FR" w:bidi="ml"/>
        </w:rPr>
        <w:t>(À préciser)</w:t>
      </w:r>
      <w:r w:rsidR="0082316D">
        <w:rPr>
          <w:rFonts w:cs="Arial"/>
          <w:lang w:eastAsia="fr-FR" w:bidi="ml"/>
        </w:rPr>
        <w:t> ;</w:t>
      </w:r>
    </w:p>
    <w:p w14:paraId="0DA9A963" w14:textId="77777777" w:rsidR="00D644E5" w:rsidRPr="0082316D" w:rsidRDefault="2D113B91" w:rsidP="2D113B91">
      <w:pPr>
        <w:suppressAutoHyphens w:val="0"/>
        <w:rPr>
          <w:rFonts w:cs="Arial"/>
          <w:i/>
          <w:iCs/>
          <w:color w:val="FF0000"/>
          <w:sz w:val="20"/>
          <w:lang w:eastAsia="fr-FR" w:bidi="ml"/>
        </w:rPr>
      </w:pPr>
      <w:r w:rsidRPr="2D113B91">
        <w:rPr>
          <w:rFonts w:cs="Arial"/>
          <w:i/>
          <w:iCs/>
          <w:color w:val="FF0000"/>
          <w:sz w:val="20"/>
          <w:lang w:eastAsia="fr-FR" w:bidi="ml"/>
        </w:rPr>
        <w:t>Ajouter si nécessaire PV négociations/compléments de candidature/demande de régularisation (Liste non exhaustive)</w:t>
      </w:r>
    </w:p>
    <w:p w14:paraId="6399722C" w14:textId="77777777" w:rsidR="00D644E5" w:rsidRPr="00791F91" w:rsidRDefault="00D644E5" w:rsidP="2D113B91">
      <w:pPr>
        <w:tabs>
          <w:tab w:val="left" w:pos="5245"/>
          <w:tab w:val="left" w:pos="7371"/>
          <w:tab w:val="left" w:pos="7655"/>
        </w:tabs>
        <w:suppressAutoHyphens w:val="0"/>
        <w:rPr>
          <w:rFonts w:cs="Arial"/>
          <w:lang w:eastAsia="fr-FR" w:bidi="ml"/>
        </w:rPr>
      </w:pPr>
      <w:r w:rsidRPr="00791F91">
        <w:rPr>
          <w:rFonts w:cs="Arial"/>
          <w:lang w:eastAsia="fr-FR" w:bidi="ml"/>
        </w:rPr>
        <w:tab/>
        <w:t>A : …………………… , le …………………</w:t>
      </w:r>
    </w:p>
    <w:p w14:paraId="10BDF5D4" w14:textId="77777777" w:rsidR="00D644E5" w:rsidRPr="00791F91" w:rsidRDefault="00D644E5" w:rsidP="00D644E5">
      <w:pPr>
        <w:suppressAutoHyphens w:val="0"/>
        <w:rPr>
          <w:lang w:eastAsia="fr-FR" w:bidi="ml"/>
        </w:rPr>
      </w:pPr>
    </w:p>
    <w:p w14:paraId="628C7272" w14:textId="77777777" w:rsidR="00D644E5" w:rsidRPr="00791F91" w:rsidRDefault="00D644E5" w:rsidP="00D644E5">
      <w:pPr>
        <w:suppressAutoHyphens w:val="0"/>
        <w:rPr>
          <w:lang w:eastAsia="fr-FR" w:bidi="ml"/>
        </w:rPr>
      </w:pPr>
    </w:p>
    <w:p w14:paraId="410F749A" w14:textId="77777777" w:rsidR="00D644E5" w:rsidRPr="00791F91" w:rsidRDefault="00D644E5" w:rsidP="00D644E5">
      <w:pPr>
        <w:suppressAutoHyphens w:val="0"/>
        <w:rPr>
          <w:lang w:eastAsia="fr-FR" w:bidi="ml"/>
        </w:rPr>
      </w:pPr>
    </w:p>
    <w:p w14:paraId="08F91516" w14:textId="77777777" w:rsidR="00D644E5" w:rsidRPr="00791F91" w:rsidRDefault="00D644E5" w:rsidP="00D644E5">
      <w:pPr>
        <w:suppressAutoHyphens w:val="0"/>
        <w:rPr>
          <w:lang w:eastAsia="fr-FR" w:bidi="ml"/>
        </w:rPr>
      </w:pPr>
    </w:p>
    <w:p w14:paraId="56AA9800" w14:textId="77777777" w:rsidR="00D644E5" w:rsidRPr="00791F91" w:rsidRDefault="2D113B91" w:rsidP="2D113B91">
      <w:pPr>
        <w:suppressAutoHyphens w:val="0"/>
        <w:ind w:left="6804"/>
        <w:rPr>
          <w:rFonts w:cs="Arial"/>
          <w:lang w:eastAsia="fr-FR" w:bidi="ml"/>
        </w:rPr>
      </w:pPr>
      <w:r w:rsidRPr="2D113B91">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2D113B91">
        <w:rPr>
          <w:rFonts w:cs="Arial"/>
          <w:i/>
          <w:iCs/>
          <w:sz w:val="18"/>
          <w:szCs w:val="18"/>
          <w:lang w:eastAsia="fr-FR" w:bidi="ml"/>
        </w:rPr>
        <w:t>(Représentant du pouvoir adjudicateur habilité à signer le marché public)</w:t>
      </w:r>
    </w:p>
    <w:p w14:paraId="41CDEAD0" w14:textId="46C5DBD3" w:rsidR="0005386A" w:rsidRPr="00E804D8" w:rsidRDefault="0005386A" w:rsidP="000165E3">
      <w:pPr>
        <w:spacing w:before="0" w:after="0"/>
        <w:rPr>
          <w:rFonts w:cs="Arial"/>
          <w:szCs w:val="22"/>
        </w:rPr>
      </w:pPr>
    </w:p>
    <w:sectPr w:rsidR="0005386A" w:rsidRPr="00E804D8" w:rsidSect="0065402E">
      <w:headerReference w:type="default" r:id="rId14"/>
      <w:footerReference w:type="default" r:id="rId15"/>
      <w:headerReference w:type="first" r:id="rId16"/>
      <w:footerReference w:type="first" r:id="rId17"/>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178D" w14:textId="77777777" w:rsidR="00034DB3" w:rsidRDefault="00034DB3" w:rsidP="00F51D4C">
      <w:r>
        <w:separator/>
      </w:r>
    </w:p>
  </w:endnote>
  <w:endnote w:type="continuationSeparator" w:id="0">
    <w:p w14:paraId="1664FC1A" w14:textId="77777777" w:rsidR="00034DB3" w:rsidRDefault="00034DB3"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altName w:val="Arial"/>
    <w:panose1 w:val="00000000000000000000"/>
    <w:charset w:val="00"/>
    <w:family w:val="modern"/>
    <w:notTrueType/>
    <w:pitch w:val="variable"/>
    <w:sig w:usb0="A10000FF" w:usb1="4000005B" w:usb2="00000000" w:usb3="00000000" w:csb0="0000009B" w:csb1="00000000"/>
  </w:font>
  <w:font w:name="FreightMacro Pro Medium">
    <w:altName w:val="Arial"/>
    <w:panose1 w:val="00000000000000000000"/>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Narrow">
    <w:panose1 w:val="00000000000000000000"/>
    <w:charset w:val="80"/>
    <w:family w:val="auto"/>
    <w:notTrueType/>
    <w:pitch w:val="default"/>
    <w:sig w:usb0="00000001" w:usb1="08070000" w:usb2="00000010" w:usb3="00000000" w:csb0="00020000"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76631"/>
      <w:docPartObj>
        <w:docPartGallery w:val="Page Numbers (Bottom of Page)"/>
        <w:docPartUnique/>
      </w:docPartObj>
    </w:sdtPr>
    <w:sdtContent>
      <w:p w14:paraId="41CDED47" w14:textId="4EE7E6C7" w:rsidR="00034DB3" w:rsidRDefault="00034DB3">
        <w:pPr>
          <w:jc w:val="center"/>
        </w:pPr>
        <w:r>
          <w:fldChar w:fldCharType="begin"/>
        </w:r>
        <w:r>
          <w:instrText>PAGE   \* MERGEFORMAT</w:instrText>
        </w:r>
        <w:r>
          <w:fldChar w:fldCharType="separate"/>
        </w:r>
        <w:r w:rsidR="0051706C">
          <w:rPr>
            <w:noProof/>
          </w:rPr>
          <w:t>2</w:t>
        </w:r>
        <w:r>
          <w:fldChar w:fldCharType="end"/>
        </w:r>
      </w:p>
    </w:sdtContent>
  </w:sdt>
  <w:p w14:paraId="41CDED48" w14:textId="77777777" w:rsidR="00034DB3" w:rsidRDefault="00034D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6353716"/>
      <w:docPartObj>
        <w:docPartGallery w:val="Page Numbers (Bottom of Page)"/>
        <w:docPartUnique/>
      </w:docPartObj>
    </w:sdtPr>
    <w:sdtContent>
      <w:p w14:paraId="41CDED50" w14:textId="6BFCB60B" w:rsidR="00034DB3" w:rsidRDefault="00034DB3">
        <w:pPr>
          <w:jc w:val="center"/>
        </w:pPr>
        <w:r>
          <w:fldChar w:fldCharType="begin"/>
        </w:r>
        <w:r>
          <w:instrText>PAGE   \* MERGEFORMAT</w:instrText>
        </w:r>
        <w:r>
          <w:fldChar w:fldCharType="separate"/>
        </w:r>
        <w:r w:rsidR="0051706C">
          <w:rPr>
            <w:noProof/>
          </w:rPr>
          <w:t>1</w:t>
        </w:r>
        <w:r>
          <w:fldChar w:fldCharType="end"/>
        </w:r>
      </w:p>
    </w:sdtContent>
  </w:sdt>
  <w:p w14:paraId="41CDED51" w14:textId="77777777" w:rsidR="00034DB3" w:rsidRPr="00813832" w:rsidRDefault="00034DB3" w:rsidP="008138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6F270" w14:textId="77777777" w:rsidR="00034DB3" w:rsidRDefault="00034DB3" w:rsidP="00F51D4C">
      <w:r>
        <w:separator/>
      </w:r>
    </w:p>
  </w:footnote>
  <w:footnote w:type="continuationSeparator" w:id="0">
    <w:p w14:paraId="7F3379C8" w14:textId="77777777" w:rsidR="00034DB3" w:rsidRDefault="00034DB3" w:rsidP="00F51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DED46" w14:textId="77777777" w:rsidR="00034DB3" w:rsidRPr="003C7C34" w:rsidRDefault="00034DB3"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DED49" w14:textId="77777777" w:rsidR="00034DB3" w:rsidRDefault="00034DB3"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034DB3" w:rsidRDefault="00034DB3"/>
  <w:p w14:paraId="41CDED4B" w14:textId="77777777" w:rsidR="00034DB3" w:rsidRDefault="00034DB3"/>
  <w:p w14:paraId="41CDED4C" w14:textId="77777777" w:rsidR="00034DB3" w:rsidRDefault="00034DB3"/>
  <w:p w14:paraId="41CDED4D" w14:textId="77777777" w:rsidR="00034DB3" w:rsidRDefault="00034DB3"/>
  <w:p w14:paraId="41CDED4E" w14:textId="77777777" w:rsidR="00034DB3" w:rsidRDefault="00034DB3"/>
  <w:p w14:paraId="41CDED4F" w14:textId="77777777" w:rsidR="00034DB3" w:rsidRDefault="00034DB3" w:rsidP="00CC3155">
    <w:pPr>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7.55pt;height:26.05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C62E6F"/>
    <w:multiLevelType w:val="hybridMultilevel"/>
    <w:tmpl w:val="CEEE159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6" w15:restartNumberingAfterBreak="0">
    <w:nsid w:val="0AC720E0"/>
    <w:multiLevelType w:val="hybridMultilevel"/>
    <w:tmpl w:val="D42E7F90"/>
    <w:lvl w:ilvl="0" w:tplc="420661BA">
      <w:start w:val="1"/>
      <w:numFmt w:val="bullet"/>
      <w:lvlText w:val=""/>
      <w:lvlJc w:val="left"/>
      <w:pPr>
        <w:ind w:left="720" w:hanging="360"/>
      </w:pPr>
      <w:rPr>
        <w:rFonts w:ascii="Symbol" w:hAnsi="Symbol" w:hint="default"/>
      </w:rPr>
    </w:lvl>
    <w:lvl w:ilvl="1" w:tplc="A0426E4C">
      <w:start w:val="1"/>
      <w:numFmt w:val="bullet"/>
      <w:lvlText w:val="o"/>
      <w:lvlJc w:val="left"/>
      <w:pPr>
        <w:ind w:left="1440" w:hanging="360"/>
      </w:pPr>
      <w:rPr>
        <w:rFonts w:ascii="Courier New" w:hAnsi="Courier New" w:hint="default"/>
      </w:rPr>
    </w:lvl>
    <w:lvl w:ilvl="2" w:tplc="D8DE38E6">
      <w:start w:val="1"/>
      <w:numFmt w:val="bullet"/>
      <w:lvlText w:val=""/>
      <w:lvlJc w:val="left"/>
      <w:pPr>
        <w:ind w:left="2160" w:hanging="360"/>
      </w:pPr>
      <w:rPr>
        <w:rFonts w:ascii="Wingdings" w:hAnsi="Wingdings" w:hint="default"/>
      </w:rPr>
    </w:lvl>
    <w:lvl w:ilvl="3" w:tplc="4DBED0BE">
      <w:start w:val="1"/>
      <w:numFmt w:val="bullet"/>
      <w:lvlText w:val=""/>
      <w:lvlJc w:val="left"/>
      <w:pPr>
        <w:ind w:left="2880" w:hanging="360"/>
      </w:pPr>
      <w:rPr>
        <w:rFonts w:ascii="Symbol" w:hAnsi="Symbol" w:hint="default"/>
      </w:rPr>
    </w:lvl>
    <w:lvl w:ilvl="4" w:tplc="C0CAB7DC">
      <w:start w:val="1"/>
      <w:numFmt w:val="bullet"/>
      <w:lvlText w:val="o"/>
      <w:lvlJc w:val="left"/>
      <w:pPr>
        <w:ind w:left="3600" w:hanging="360"/>
      </w:pPr>
      <w:rPr>
        <w:rFonts w:ascii="Courier New" w:hAnsi="Courier New" w:hint="default"/>
      </w:rPr>
    </w:lvl>
    <w:lvl w:ilvl="5" w:tplc="F37C6F88">
      <w:start w:val="1"/>
      <w:numFmt w:val="bullet"/>
      <w:lvlText w:val=""/>
      <w:lvlJc w:val="left"/>
      <w:pPr>
        <w:ind w:left="4320" w:hanging="360"/>
      </w:pPr>
      <w:rPr>
        <w:rFonts w:ascii="Wingdings" w:hAnsi="Wingdings" w:hint="default"/>
      </w:rPr>
    </w:lvl>
    <w:lvl w:ilvl="6" w:tplc="4E4C1002">
      <w:start w:val="1"/>
      <w:numFmt w:val="bullet"/>
      <w:lvlText w:val=""/>
      <w:lvlJc w:val="left"/>
      <w:pPr>
        <w:ind w:left="5040" w:hanging="360"/>
      </w:pPr>
      <w:rPr>
        <w:rFonts w:ascii="Symbol" w:hAnsi="Symbol" w:hint="default"/>
      </w:rPr>
    </w:lvl>
    <w:lvl w:ilvl="7" w:tplc="8C38AAC6">
      <w:start w:val="1"/>
      <w:numFmt w:val="bullet"/>
      <w:lvlText w:val="o"/>
      <w:lvlJc w:val="left"/>
      <w:pPr>
        <w:ind w:left="5760" w:hanging="360"/>
      </w:pPr>
      <w:rPr>
        <w:rFonts w:ascii="Courier New" w:hAnsi="Courier New" w:hint="default"/>
      </w:rPr>
    </w:lvl>
    <w:lvl w:ilvl="8" w:tplc="F2960DFA">
      <w:start w:val="1"/>
      <w:numFmt w:val="bullet"/>
      <w:lvlText w:val=""/>
      <w:lvlJc w:val="left"/>
      <w:pPr>
        <w:ind w:left="6480" w:hanging="360"/>
      </w:pPr>
      <w:rPr>
        <w:rFonts w:ascii="Wingdings" w:hAnsi="Wingdings" w:hint="default"/>
      </w:rPr>
    </w:lvl>
  </w:abstractNum>
  <w:abstractNum w:abstractNumId="7" w15:restartNumberingAfterBreak="0">
    <w:nsid w:val="0B3409D2"/>
    <w:multiLevelType w:val="multilevel"/>
    <w:tmpl w:val="1422BDFE"/>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CB12CF"/>
    <w:multiLevelType w:val="hybridMultilevel"/>
    <w:tmpl w:val="308E29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224471"/>
    <w:multiLevelType w:val="multilevel"/>
    <w:tmpl w:val="34224471"/>
    <w:lvl w:ilvl="0">
      <w:numFmt w:val="bullet"/>
      <w:lvlText w:val="-"/>
      <w:lvlJc w:val="left"/>
      <w:pPr>
        <w:ind w:left="140" w:hanging="135"/>
      </w:pPr>
      <w:rPr>
        <w:rFonts w:ascii="Arial MT" w:eastAsia="Arial MT" w:hAnsi="Arial MT" w:cs="Arial MT" w:hint="default"/>
        <w:b w:val="0"/>
        <w:bCs w:val="0"/>
        <w:i w:val="0"/>
        <w:iCs w:val="0"/>
        <w:spacing w:val="0"/>
        <w:w w:val="100"/>
        <w:sz w:val="22"/>
        <w:szCs w:val="22"/>
        <w:lang w:val="fr-FR" w:eastAsia="en-US" w:bidi="ar-SA"/>
      </w:rPr>
    </w:lvl>
    <w:lvl w:ilvl="1">
      <w:numFmt w:val="bullet"/>
      <w:lvlText w:val="•"/>
      <w:lvlJc w:val="left"/>
      <w:pPr>
        <w:ind w:left="1203" w:hanging="135"/>
      </w:pPr>
      <w:rPr>
        <w:rFonts w:hint="default"/>
        <w:lang w:val="fr-FR" w:eastAsia="en-US" w:bidi="ar-SA"/>
      </w:rPr>
    </w:lvl>
    <w:lvl w:ilvl="2">
      <w:numFmt w:val="bullet"/>
      <w:lvlText w:val="•"/>
      <w:lvlJc w:val="left"/>
      <w:pPr>
        <w:ind w:left="2266" w:hanging="135"/>
      </w:pPr>
      <w:rPr>
        <w:rFonts w:hint="default"/>
        <w:lang w:val="fr-FR" w:eastAsia="en-US" w:bidi="ar-SA"/>
      </w:rPr>
    </w:lvl>
    <w:lvl w:ilvl="3">
      <w:numFmt w:val="bullet"/>
      <w:lvlText w:val="•"/>
      <w:lvlJc w:val="left"/>
      <w:pPr>
        <w:ind w:left="3330" w:hanging="135"/>
      </w:pPr>
      <w:rPr>
        <w:rFonts w:hint="default"/>
        <w:lang w:val="fr-FR" w:eastAsia="en-US" w:bidi="ar-SA"/>
      </w:rPr>
    </w:lvl>
    <w:lvl w:ilvl="4">
      <w:numFmt w:val="bullet"/>
      <w:lvlText w:val="•"/>
      <w:lvlJc w:val="left"/>
      <w:pPr>
        <w:ind w:left="4393" w:hanging="135"/>
      </w:pPr>
      <w:rPr>
        <w:rFonts w:hint="default"/>
        <w:lang w:val="fr-FR" w:eastAsia="en-US" w:bidi="ar-SA"/>
      </w:rPr>
    </w:lvl>
    <w:lvl w:ilvl="5">
      <w:numFmt w:val="bullet"/>
      <w:lvlText w:val="•"/>
      <w:lvlJc w:val="left"/>
      <w:pPr>
        <w:ind w:left="5456" w:hanging="135"/>
      </w:pPr>
      <w:rPr>
        <w:rFonts w:hint="default"/>
        <w:lang w:val="fr-FR" w:eastAsia="en-US" w:bidi="ar-SA"/>
      </w:rPr>
    </w:lvl>
    <w:lvl w:ilvl="6">
      <w:numFmt w:val="bullet"/>
      <w:lvlText w:val="•"/>
      <w:lvlJc w:val="left"/>
      <w:pPr>
        <w:ind w:left="6520" w:hanging="135"/>
      </w:pPr>
      <w:rPr>
        <w:rFonts w:hint="default"/>
        <w:lang w:val="fr-FR" w:eastAsia="en-US" w:bidi="ar-SA"/>
      </w:rPr>
    </w:lvl>
    <w:lvl w:ilvl="7">
      <w:numFmt w:val="bullet"/>
      <w:lvlText w:val="•"/>
      <w:lvlJc w:val="left"/>
      <w:pPr>
        <w:ind w:left="7583" w:hanging="135"/>
      </w:pPr>
      <w:rPr>
        <w:rFonts w:hint="default"/>
        <w:lang w:val="fr-FR" w:eastAsia="en-US" w:bidi="ar-SA"/>
      </w:rPr>
    </w:lvl>
    <w:lvl w:ilvl="8">
      <w:numFmt w:val="bullet"/>
      <w:lvlText w:val="•"/>
      <w:lvlJc w:val="left"/>
      <w:pPr>
        <w:ind w:left="8646" w:hanging="135"/>
      </w:pPr>
      <w:rPr>
        <w:rFonts w:hint="default"/>
        <w:lang w:val="fr-FR" w:eastAsia="en-US" w:bidi="ar-SA"/>
      </w:rPr>
    </w:lvl>
  </w:abstractNum>
  <w:abstractNum w:abstractNumId="18"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2" w15:restartNumberingAfterBreak="0">
    <w:nsid w:val="48F23C71"/>
    <w:multiLevelType w:val="hybridMultilevel"/>
    <w:tmpl w:val="D35CE832"/>
    <w:lvl w:ilvl="0" w:tplc="DF1E096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4A275D"/>
    <w:multiLevelType w:val="hybridMultilevel"/>
    <w:tmpl w:val="9EB29AF2"/>
    <w:lvl w:ilvl="0" w:tplc="BBB2410C">
      <w:start w:val="1"/>
      <w:numFmt w:val="bullet"/>
      <w:lvlText w:val=""/>
      <w:lvlJc w:val="left"/>
      <w:pPr>
        <w:ind w:left="720" w:hanging="360"/>
      </w:pPr>
      <w:rPr>
        <w:rFonts w:ascii="Symbol" w:hAnsi="Symbol" w:hint="default"/>
      </w:rPr>
    </w:lvl>
    <w:lvl w:ilvl="1" w:tplc="FA3A355A">
      <w:start w:val="1"/>
      <w:numFmt w:val="bullet"/>
      <w:lvlText w:val="o"/>
      <w:lvlJc w:val="left"/>
      <w:pPr>
        <w:ind w:left="1440" w:hanging="360"/>
      </w:pPr>
      <w:rPr>
        <w:rFonts w:ascii="Courier New" w:hAnsi="Courier New" w:hint="default"/>
      </w:rPr>
    </w:lvl>
    <w:lvl w:ilvl="2" w:tplc="16C293BC">
      <w:start w:val="1"/>
      <w:numFmt w:val="bullet"/>
      <w:lvlText w:val=""/>
      <w:lvlJc w:val="left"/>
      <w:pPr>
        <w:ind w:left="2160" w:hanging="360"/>
      </w:pPr>
      <w:rPr>
        <w:rFonts w:ascii="Wingdings" w:hAnsi="Wingdings" w:hint="default"/>
      </w:rPr>
    </w:lvl>
    <w:lvl w:ilvl="3" w:tplc="19CE503E">
      <w:start w:val="1"/>
      <w:numFmt w:val="bullet"/>
      <w:lvlText w:val=""/>
      <w:lvlJc w:val="left"/>
      <w:pPr>
        <w:ind w:left="2880" w:hanging="360"/>
      </w:pPr>
      <w:rPr>
        <w:rFonts w:ascii="Symbol" w:hAnsi="Symbol" w:hint="default"/>
      </w:rPr>
    </w:lvl>
    <w:lvl w:ilvl="4" w:tplc="BB60F8D2">
      <w:start w:val="1"/>
      <w:numFmt w:val="bullet"/>
      <w:lvlText w:val="o"/>
      <w:lvlJc w:val="left"/>
      <w:pPr>
        <w:ind w:left="3600" w:hanging="360"/>
      </w:pPr>
      <w:rPr>
        <w:rFonts w:ascii="Courier New" w:hAnsi="Courier New" w:hint="default"/>
      </w:rPr>
    </w:lvl>
    <w:lvl w:ilvl="5" w:tplc="5A4A5602">
      <w:start w:val="1"/>
      <w:numFmt w:val="bullet"/>
      <w:lvlText w:val=""/>
      <w:lvlJc w:val="left"/>
      <w:pPr>
        <w:ind w:left="4320" w:hanging="360"/>
      </w:pPr>
      <w:rPr>
        <w:rFonts w:ascii="Wingdings" w:hAnsi="Wingdings" w:hint="default"/>
      </w:rPr>
    </w:lvl>
    <w:lvl w:ilvl="6" w:tplc="144E5A3E">
      <w:start w:val="1"/>
      <w:numFmt w:val="bullet"/>
      <w:lvlText w:val=""/>
      <w:lvlJc w:val="left"/>
      <w:pPr>
        <w:ind w:left="5040" w:hanging="360"/>
      </w:pPr>
      <w:rPr>
        <w:rFonts w:ascii="Symbol" w:hAnsi="Symbol" w:hint="default"/>
      </w:rPr>
    </w:lvl>
    <w:lvl w:ilvl="7" w:tplc="64AECCFC">
      <w:start w:val="1"/>
      <w:numFmt w:val="bullet"/>
      <w:lvlText w:val="o"/>
      <w:lvlJc w:val="left"/>
      <w:pPr>
        <w:ind w:left="5760" w:hanging="360"/>
      </w:pPr>
      <w:rPr>
        <w:rFonts w:ascii="Courier New" w:hAnsi="Courier New" w:hint="default"/>
      </w:rPr>
    </w:lvl>
    <w:lvl w:ilvl="8" w:tplc="72BC0594">
      <w:start w:val="1"/>
      <w:numFmt w:val="bullet"/>
      <w:lvlText w:val=""/>
      <w:lvlJc w:val="left"/>
      <w:pPr>
        <w:ind w:left="6480" w:hanging="360"/>
      </w:pPr>
      <w:rPr>
        <w:rFonts w:ascii="Wingdings" w:hAnsi="Wingdings" w:hint="default"/>
      </w:rPr>
    </w:lvl>
  </w:abstractNum>
  <w:abstractNum w:abstractNumId="24"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1A3EE2"/>
    <w:multiLevelType w:val="multilevel"/>
    <w:tmpl w:val="501A3EE2"/>
    <w:lvl w:ilvl="0">
      <w:numFmt w:val="bullet"/>
      <w:lvlText w:val=""/>
      <w:lvlJc w:val="left"/>
      <w:pPr>
        <w:ind w:left="1568" w:hanging="361"/>
      </w:pPr>
      <w:rPr>
        <w:rFonts w:ascii="Symbol" w:eastAsia="Symbol" w:hAnsi="Symbol" w:cs="Symbol" w:hint="default"/>
        <w:b w:val="0"/>
        <w:bCs w:val="0"/>
        <w:i w:val="0"/>
        <w:iCs w:val="0"/>
        <w:spacing w:val="0"/>
        <w:w w:val="100"/>
        <w:sz w:val="22"/>
        <w:szCs w:val="22"/>
        <w:lang w:val="fr-FR" w:eastAsia="en-US" w:bidi="ar-SA"/>
      </w:rPr>
    </w:lvl>
    <w:lvl w:ilvl="1">
      <w:numFmt w:val="bullet"/>
      <w:lvlText w:val="o"/>
      <w:lvlJc w:val="left"/>
      <w:pPr>
        <w:ind w:left="2289" w:hanging="361"/>
      </w:pPr>
      <w:rPr>
        <w:rFonts w:ascii="Courier New" w:eastAsia="Courier New" w:hAnsi="Courier New" w:cs="Courier New" w:hint="default"/>
        <w:b w:val="0"/>
        <w:bCs w:val="0"/>
        <w:i w:val="0"/>
        <w:iCs w:val="0"/>
        <w:spacing w:val="0"/>
        <w:w w:val="100"/>
        <w:sz w:val="22"/>
        <w:szCs w:val="22"/>
        <w:lang w:val="fr-FR" w:eastAsia="en-US" w:bidi="ar-SA"/>
      </w:rPr>
    </w:lvl>
    <w:lvl w:ilvl="2">
      <w:numFmt w:val="bullet"/>
      <w:lvlText w:val="•"/>
      <w:lvlJc w:val="left"/>
      <w:pPr>
        <w:ind w:left="3223" w:hanging="361"/>
      </w:pPr>
      <w:rPr>
        <w:rFonts w:hint="default"/>
        <w:lang w:val="fr-FR" w:eastAsia="en-US" w:bidi="ar-SA"/>
      </w:rPr>
    </w:lvl>
    <w:lvl w:ilvl="3">
      <w:numFmt w:val="bullet"/>
      <w:lvlText w:val="•"/>
      <w:lvlJc w:val="left"/>
      <w:pPr>
        <w:ind w:left="4167" w:hanging="361"/>
      </w:pPr>
      <w:rPr>
        <w:rFonts w:hint="default"/>
        <w:lang w:val="fr-FR" w:eastAsia="en-US" w:bidi="ar-SA"/>
      </w:rPr>
    </w:lvl>
    <w:lvl w:ilvl="4">
      <w:numFmt w:val="bullet"/>
      <w:lvlText w:val="•"/>
      <w:lvlJc w:val="left"/>
      <w:pPr>
        <w:ind w:left="5111" w:hanging="361"/>
      </w:pPr>
      <w:rPr>
        <w:rFonts w:hint="default"/>
        <w:lang w:val="fr-FR" w:eastAsia="en-US" w:bidi="ar-SA"/>
      </w:rPr>
    </w:lvl>
    <w:lvl w:ilvl="5">
      <w:numFmt w:val="bullet"/>
      <w:lvlText w:val="•"/>
      <w:lvlJc w:val="left"/>
      <w:pPr>
        <w:ind w:left="6054" w:hanging="361"/>
      </w:pPr>
      <w:rPr>
        <w:rFonts w:hint="default"/>
        <w:lang w:val="fr-FR" w:eastAsia="en-US" w:bidi="ar-SA"/>
      </w:rPr>
    </w:lvl>
    <w:lvl w:ilvl="6">
      <w:numFmt w:val="bullet"/>
      <w:lvlText w:val="•"/>
      <w:lvlJc w:val="left"/>
      <w:pPr>
        <w:ind w:left="6998" w:hanging="361"/>
      </w:pPr>
      <w:rPr>
        <w:rFonts w:hint="default"/>
        <w:lang w:val="fr-FR" w:eastAsia="en-US" w:bidi="ar-SA"/>
      </w:rPr>
    </w:lvl>
    <w:lvl w:ilvl="7">
      <w:numFmt w:val="bullet"/>
      <w:lvlText w:val="•"/>
      <w:lvlJc w:val="left"/>
      <w:pPr>
        <w:ind w:left="7942" w:hanging="361"/>
      </w:pPr>
      <w:rPr>
        <w:rFonts w:hint="default"/>
        <w:lang w:val="fr-FR" w:eastAsia="en-US" w:bidi="ar-SA"/>
      </w:rPr>
    </w:lvl>
    <w:lvl w:ilvl="8">
      <w:numFmt w:val="bullet"/>
      <w:lvlText w:val="•"/>
      <w:lvlJc w:val="left"/>
      <w:pPr>
        <w:ind w:left="8885" w:hanging="361"/>
      </w:pPr>
      <w:rPr>
        <w:rFonts w:hint="default"/>
        <w:lang w:val="fr-FR" w:eastAsia="en-US" w:bidi="ar-SA"/>
      </w:rPr>
    </w:lvl>
  </w:abstractNum>
  <w:abstractNum w:abstractNumId="26"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7"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6906"/>
    <w:multiLevelType w:val="multilevel"/>
    <w:tmpl w:val="59A56906"/>
    <w:lvl w:ilvl="0">
      <w:start w:val="1"/>
      <w:numFmt w:val="upperRoman"/>
      <w:lvlText w:val="%1-"/>
      <w:lvlJc w:val="left"/>
      <w:pPr>
        <w:ind w:left="1221" w:hanging="720"/>
        <w:jc w:val="left"/>
      </w:pPr>
      <w:rPr>
        <w:rFonts w:ascii="Times New Roman" w:eastAsia="Times New Roman" w:hAnsi="Times New Roman" w:cs="Times New Roman" w:hint="default"/>
        <w:b/>
        <w:bCs/>
        <w:i w:val="0"/>
        <w:iCs w:val="0"/>
        <w:color w:val="2E5395"/>
        <w:spacing w:val="0"/>
        <w:w w:val="100"/>
        <w:sz w:val="28"/>
        <w:szCs w:val="28"/>
        <w:lang w:val="fr-FR" w:eastAsia="en-US" w:bidi="ar-SA"/>
      </w:rPr>
    </w:lvl>
    <w:lvl w:ilvl="1">
      <w:numFmt w:val="bullet"/>
      <w:lvlText w:val="-"/>
      <w:lvlJc w:val="left"/>
      <w:pPr>
        <w:ind w:left="861"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2">
      <w:numFmt w:val="bullet"/>
      <w:lvlText w:val="o"/>
      <w:lvlJc w:val="left"/>
      <w:pPr>
        <w:ind w:left="1581" w:hanging="360"/>
      </w:pPr>
      <w:rPr>
        <w:rFonts w:ascii="Courier New" w:eastAsia="Courier New" w:hAnsi="Courier New" w:cs="Courier New" w:hint="default"/>
        <w:b w:val="0"/>
        <w:bCs w:val="0"/>
        <w:i w:val="0"/>
        <w:iCs w:val="0"/>
        <w:spacing w:val="0"/>
        <w:w w:val="100"/>
        <w:sz w:val="24"/>
        <w:szCs w:val="24"/>
        <w:lang w:val="fr-FR" w:eastAsia="en-US" w:bidi="ar-SA"/>
      </w:rPr>
    </w:lvl>
    <w:lvl w:ilvl="3">
      <w:numFmt w:val="bullet"/>
      <w:lvlText w:val="•"/>
      <w:lvlJc w:val="left"/>
      <w:pPr>
        <w:ind w:left="2693" w:hanging="360"/>
      </w:pPr>
      <w:rPr>
        <w:rFonts w:hint="default"/>
        <w:lang w:val="fr-FR" w:eastAsia="en-US" w:bidi="ar-SA"/>
      </w:rPr>
    </w:lvl>
    <w:lvl w:ilvl="4">
      <w:numFmt w:val="bullet"/>
      <w:lvlText w:val="•"/>
      <w:lvlJc w:val="left"/>
      <w:pPr>
        <w:ind w:left="3807" w:hanging="360"/>
      </w:pPr>
      <w:rPr>
        <w:rFonts w:hint="default"/>
        <w:lang w:val="fr-FR" w:eastAsia="en-US" w:bidi="ar-SA"/>
      </w:rPr>
    </w:lvl>
    <w:lvl w:ilvl="5">
      <w:numFmt w:val="bullet"/>
      <w:lvlText w:val="•"/>
      <w:lvlJc w:val="left"/>
      <w:pPr>
        <w:ind w:left="4921" w:hanging="360"/>
      </w:pPr>
      <w:rPr>
        <w:rFonts w:hint="default"/>
        <w:lang w:val="fr-FR" w:eastAsia="en-US" w:bidi="ar-SA"/>
      </w:rPr>
    </w:lvl>
    <w:lvl w:ilvl="6">
      <w:numFmt w:val="bullet"/>
      <w:lvlText w:val="•"/>
      <w:lvlJc w:val="left"/>
      <w:pPr>
        <w:ind w:left="6035" w:hanging="360"/>
      </w:pPr>
      <w:rPr>
        <w:rFonts w:hint="default"/>
        <w:lang w:val="fr-FR" w:eastAsia="en-US" w:bidi="ar-SA"/>
      </w:rPr>
    </w:lvl>
    <w:lvl w:ilvl="7">
      <w:numFmt w:val="bullet"/>
      <w:lvlText w:val="•"/>
      <w:lvlJc w:val="left"/>
      <w:pPr>
        <w:ind w:left="7149" w:hanging="360"/>
      </w:pPr>
      <w:rPr>
        <w:rFonts w:hint="default"/>
        <w:lang w:val="fr-FR" w:eastAsia="en-US" w:bidi="ar-SA"/>
      </w:rPr>
    </w:lvl>
    <w:lvl w:ilvl="8">
      <w:numFmt w:val="bullet"/>
      <w:lvlText w:val="•"/>
      <w:lvlJc w:val="left"/>
      <w:pPr>
        <w:ind w:left="8262" w:hanging="360"/>
      </w:pPr>
      <w:rPr>
        <w:rFonts w:hint="default"/>
        <w:lang w:val="fr-FR" w:eastAsia="en-US" w:bidi="ar-SA"/>
      </w:rPr>
    </w:lvl>
  </w:abstractNum>
  <w:abstractNum w:abstractNumId="29" w15:restartNumberingAfterBreak="0">
    <w:nsid w:val="623426C7"/>
    <w:multiLevelType w:val="multilevel"/>
    <w:tmpl w:val="623426C7"/>
    <w:lvl w:ilvl="0">
      <w:start w:val="1"/>
      <w:numFmt w:val="decimal"/>
      <w:lvlText w:val="%1."/>
      <w:lvlJc w:val="left"/>
      <w:pPr>
        <w:ind w:left="407" w:hanging="267"/>
        <w:jc w:val="left"/>
      </w:pPr>
      <w:rPr>
        <w:rFonts w:ascii="Arial" w:eastAsia="Arial" w:hAnsi="Arial" w:cs="Arial" w:hint="default"/>
        <w:b/>
        <w:bCs/>
        <w:i w:val="0"/>
        <w:iCs w:val="0"/>
        <w:color w:val="C30D1F"/>
        <w:spacing w:val="0"/>
        <w:w w:val="100"/>
        <w:sz w:val="24"/>
        <w:szCs w:val="24"/>
        <w:lang w:val="fr-FR" w:eastAsia="en-US" w:bidi="ar-SA"/>
      </w:rPr>
    </w:lvl>
    <w:lvl w:ilvl="1">
      <w:start w:val="1"/>
      <w:numFmt w:val="decimal"/>
      <w:lvlText w:val="%1.%2."/>
      <w:lvlJc w:val="left"/>
      <w:pPr>
        <w:ind w:left="1734" w:hanging="600"/>
        <w:jc w:val="left"/>
      </w:pPr>
      <w:rPr>
        <w:rFonts w:hint="default"/>
        <w:spacing w:val="-2"/>
        <w:w w:val="100"/>
        <w:lang w:val="fr-FR" w:eastAsia="en-US" w:bidi="ar-SA"/>
      </w:rPr>
    </w:lvl>
    <w:lvl w:ilvl="2">
      <w:start w:val="1"/>
      <w:numFmt w:val="decimal"/>
      <w:lvlText w:val="%1.%2.%3."/>
      <w:lvlJc w:val="left"/>
      <w:pPr>
        <w:ind w:left="4777" w:hanging="600"/>
        <w:jc w:val="left"/>
      </w:pPr>
      <w:rPr>
        <w:rFonts w:ascii="Arial MT" w:eastAsia="Arial MT" w:hAnsi="Arial MT" w:cs="Arial MT" w:hint="default"/>
        <w:b w:val="0"/>
        <w:bCs w:val="0"/>
        <w:i w:val="0"/>
        <w:iCs w:val="0"/>
        <w:color w:val="5F060F"/>
        <w:spacing w:val="-2"/>
        <w:w w:val="100"/>
        <w:sz w:val="24"/>
        <w:szCs w:val="24"/>
        <w:lang w:val="fr-FR" w:eastAsia="en-US" w:bidi="ar-SA"/>
      </w:rPr>
    </w:lvl>
    <w:lvl w:ilvl="3">
      <w:numFmt w:val="bullet"/>
      <w:lvlText w:val="•"/>
      <w:lvlJc w:val="left"/>
      <w:pPr>
        <w:ind w:left="4780" w:hanging="600"/>
      </w:pPr>
      <w:rPr>
        <w:rFonts w:hint="default"/>
        <w:lang w:val="fr-FR" w:eastAsia="en-US" w:bidi="ar-SA"/>
      </w:rPr>
    </w:lvl>
    <w:lvl w:ilvl="4">
      <w:numFmt w:val="bullet"/>
      <w:lvlText w:val="•"/>
      <w:lvlJc w:val="left"/>
      <w:pPr>
        <w:ind w:left="5636" w:hanging="600"/>
      </w:pPr>
      <w:rPr>
        <w:rFonts w:hint="default"/>
        <w:lang w:val="fr-FR" w:eastAsia="en-US" w:bidi="ar-SA"/>
      </w:rPr>
    </w:lvl>
    <w:lvl w:ilvl="5">
      <w:numFmt w:val="bullet"/>
      <w:lvlText w:val="•"/>
      <w:lvlJc w:val="left"/>
      <w:pPr>
        <w:ind w:left="6492" w:hanging="600"/>
      </w:pPr>
      <w:rPr>
        <w:rFonts w:hint="default"/>
        <w:lang w:val="fr-FR" w:eastAsia="en-US" w:bidi="ar-SA"/>
      </w:rPr>
    </w:lvl>
    <w:lvl w:ilvl="6">
      <w:numFmt w:val="bullet"/>
      <w:lvlText w:val="•"/>
      <w:lvlJc w:val="left"/>
      <w:pPr>
        <w:ind w:left="7348" w:hanging="600"/>
      </w:pPr>
      <w:rPr>
        <w:rFonts w:hint="default"/>
        <w:lang w:val="fr-FR" w:eastAsia="en-US" w:bidi="ar-SA"/>
      </w:rPr>
    </w:lvl>
    <w:lvl w:ilvl="7">
      <w:numFmt w:val="bullet"/>
      <w:lvlText w:val="•"/>
      <w:lvlJc w:val="left"/>
      <w:pPr>
        <w:ind w:left="8204" w:hanging="600"/>
      </w:pPr>
      <w:rPr>
        <w:rFonts w:hint="default"/>
        <w:lang w:val="fr-FR" w:eastAsia="en-US" w:bidi="ar-SA"/>
      </w:rPr>
    </w:lvl>
    <w:lvl w:ilvl="8">
      <w:numFmt w:val="bullet"/>
      <w:lvlText w:val="•"/>
      <w:lvlJc w:val="left"/>
      <w:pPr>
        <w:ind w:left="9061" w:hanging="600"/>
      </w:pPr>
      <w:rPr>
        <w:rFonts w:hint="default"/>
        <w:lang w:val="fr-FR" w:eastAsia="en-US" w:bidi="ar-SA"/>
      </w:rPr>
    </w:lvl>
  </w:abstractNum>
  <w:abstractNum w:abstractNumId="30"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31"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3"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0"/>
  </w:num>
  <w:num w:numId="4">
    <w:abstractNumId w:val="16"/>
  </w:num>
  <w:num w:numId="5">
    <w:abstractNumId w:val="14"/>
  </w:num>
  <w:num w:numId="6">
    <w:abstractNumId w:val="5"/>
  </w:num>
  <w:num w:numId="7">
    <w:abstractNumId w:val="26"/>
  </w:num>
  <w:num w:numId="8">
    <w:abstractNumId w:val="32"/>
  </w:num>
  <w:num w:numId="9">
    <w:abstractNumId w:val="30"/>
  </w:num>
  <w:num w:numId="10">
    <w:abstractNumId w:val="7"/>
  </w:num>
  <w:num w:numId="11">
    <w:abstractNumId w:val="13"/>
  </w:num>
  <w:num w:numId="12">
    <w:abstractNumId w:val="21"/>
  </w:num>
  <w:num w:numId="13">
    <w:abstractNumId w:val="34"/>
  </w:num>
  <w:num w:numId="14">
    <w:abstractNumId w:val="9"/>
  </w:num>
  <w:num w:numId="15">
    <w:abstractNumId w:val="7"/>
  </w:num>
  <w:num w:numId="16">
    <w:abstractNumId w:val="18"/>
  </w:num>
  <w:num w:numId="17">
    <w:abstractNumId w:val="33"/>
  </w:num>
  <w:num w:numId="18">
    <w:abstractNumId w:val="15"/>
  </w:num>
  <w:num w:numId="19">
    <w:abstractNumId w:val="27"/>
  </w:num>
  <w:num w:numId="20">
    <w:abstractNumId w:val="20"/>
  </w:num>
  <w:num w:numId="21">
    <w:abstractNumId w:val="8"/>
  </w:num>
  <w:num w:numId="22">
    <w:abstractNumId w:val="3"/>
  </w:num>
  <w:num w:numId="23">
    <w:abstractNumId w:val="31"/>
  </w:num>
  <w:num w:numId="24">
    <w:abstractNumId w:val="19"/>
  </w:num>
  <w:num w:numId="25">
    <w:abstractNumId w:val="24"/>
  </w:num>
  <w:num w:numId="26">
    <w:abstractNumId w:val="12"/>
  </w:num>
  <w:num w:numId="27">
    <w:abstractNumId w:val="11"/>
  </w:num>
  <w:num w:numId="28">
    <w:abstractNumId w:val="28"/>
  </w:num>
  <w:num w:numId="29">
    <w:abstractNumId w:val="29"/>
  </w:num>
  <w:num w:numId="30">
    <w:abstractNumId w:val="25"/>
  </w:num>
  <w:num w:numId="31">
    <w:abstractNumId w:val="17"/>
  </w:num>
  <w:num w:numId="32">
    <w:abstractNumId w:val="22"/>
  </w:num>
  <w:num w:numId="33">
    <w:abstractNumId w:val="10"/>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476"/>
    <w:rsid w:val="00002180"/>
    <w:rsid w:val="00002463"/>
    <w:rsid w:val="0000545A"/>
    <w:rsid w:val="0001121C"/>
    <w:rsid w:val="000118B5"/>
    <w:rsid w:val="0001214D"/>
    <w:rsid w:val="000165E3"/>
    <w:rsid w:val="00025B10"/>
    <w:rsid w:val="00034DB3"/>
    <w:rsid w:val="0004135E"/>
    <w:rsid w:val="00044B4E"/>
    <w:rsid w:val="000470BD"/>
    <w:rsid w:val="00047E75"/>
    <w:rsid w:val="00051610"/>
    <w:rsid w:val="00051E73"/>
    <w:rsid w:val="0005386A"/>
    <w:rsid w:val="000579F1"/>
    <w:rsid w:val="0006341B"/>
    <w:rsid w:val="00064E0A"/>
    <w:rsid w:val="00074AC7"/>
    <w:rsid w:val="00076659"/>
    <w:rsid w:val="000770E5"/>
    <w:rsid w:val="00077C13"/>
    <w:rsid w:val="0009630B"/>
    <w:rsid w:val="000B1E4A"/>
    <w:rsid w:val="000B1F3E"/>
    <w:rsid w:val="000B205C"/>
    <w:rsid w:val="000B7341"/>
    <w:rsid w:val="000C479D"/>
    <w:rsid w:val="000C711B"/>
    <w:rsid w:val="000D1508"/>
    <w:rsid w:val="000D68BC"/>
    <w:rsid w:val="000E198E"/>
    <w:rsid w:val="000E69AF"/>
    <w:rsid w:val="000F0082"/>
    <w:rsid w:val="000F1764"/>
    <w:rsid w:val="000F2FCA"/>
    <w:rsid w:val="000F395A"/>
    <w:rsid w:val="000F50B4"/>
    <w:rsid w:val="000F6476"/>
    <w:rsid w:val="0011043A"/>
    <w:rsid w:val="00110595"/>
    <w:rsid w:val="001163EE"/>
    <w:rsid w:val="00122DE3"/>
    <w:rsid w:val="001257E9"/>
    <w:rsid w:val="00125C44"/>
    <w:rsid w:val="00134A06"/>
    <w:rsid w:val="00163465"/>
    <w:rsid w:val="00163BB7"/>
    <w:rsid w:val="001675E4"/>
    <w:rsid w:val="0017246E"/>
    <w:rsid w:val="0017434B"/>
    <w:rsid w:val="00186ED5"/>
    <w:rsid w:val="00194858"/>
    <w:rsid w:val="001971AD"/>
    <w:rsid w:val="00197D7E"/>
    <w:rsid w:val="001A3058"/>
    <w:rsid w:val="001B06B1"/>
    <w:rsid w:val="001B0A3C"/>
    <w:rsid w:val="001B188C"/>
    <w:rsid w:val="001C65C9"/>
    <w:rsid w:val="001C73E5"/>
    <w:rsid w:val="001D22DC"/>
    <w:rsid w:val="001E22F4"/>
    <w:rsid w:val="001E2770"/>
    <w:rsid w:val="001F5382"/>
    <w:rsid w:val="002019AB"/>
    <w:rsid w:val="0021013B"/>
    <w:rsid w:val="00213FB2"/>
    <w:rsid w:val="00220FF2"/>
    <w:rsid w:val="0022356A"/>
    <w:rsid w:val="00232096"/>
    <w:rsid w:val="00234EE9"/>
    <w:rsid w:val="002420BF"/>
    <w:rsid w:val="002431F5"/>
    <w:rsid w:val="00245C1B"/>
    <w:rsid w:val="00252F58"/>
    <w:rsid w:val="00255F3D"/>
    <w:rsid w:val="00271AC4"/>
    <w:rsid w:val="002736D8"/>
    <w:rsid w:val="00282F5B"/>
    <w:rsid w:val="00283031"/>
    <w:rsid w:val="00284E72"/>
    <w:rsid w:val="00291A40"/>
    <w:rsid w:val="00293F87"/>
    <w:rsid w:val="002951CB"/>
    <w:rsid w:val="00297048"/>
    <w:rsid w:val="002A0DDA"/>
    <w:rsid w:val="002A5649"/>
    <w:rsid w:val="002B5B9A"/>
    <w:rsid w:val="002D28A9"/>
    <w:rsid w:val="002D482F"/>
    <w:rsid w:val="002E382F"/>
    <w:rsid w:val="002E5AC2"/>
    <w:rsid w:val="002F2213"/>
    <w:rsid w:val="002F4F78"/>
    <w:rsid w:val="002F6550"/>
    <w:rsid w:val="0030324A"/>
    <w:rsid w:val="003049C4"/>
    <w:rsid w:val="003055E8"/>
    <w:rsid w:val="0031033E"/>
    <w:rsid w:val="003164F3"/>
    <w:rsid w:val="003242BB"/>
    <w:rsid w:val="003355E0"/>
    <w:rsid w:val="003474F2"/>
    <w:rsid w:val="003502D1"/>
    <w:rsid w:val="0035449C"/>
    <w:rsid w:val="00354E34"/>
    <w:rsid w:val="00356F8F"/>
    <w:rsid w:val="00361D13"/>
    <w:rsid w:val="00370CC5"/>
    <w:rsid w:val="00372CFB"/>
    <w:rsid w:val="00380E73"/>
    <w:rsid w:val="00381BF2"/>
    <w:rsid w:val="00385BBA"/>
    <w:rsid w:val="0038772F"/>
    <w:rsid w:val="003970B9"/>
    <w:rsid w:val="003A4423"/>
    <w:rsid w:val="003A47AB"/>
    <w:rsid w:val="003B09E4"/>
    <w:rsid w:val="003C7C34"/>
    <w:rsid w:val="003E67AA"/>
    <w:rsid w:val="003F6EC9"/>
    <w:rsid w:val="003F75E4"/>
    <w:rsid w:val="0042414A"/>
    <w:rsid w:val="004261C3"/>
    <w:rsid w:val="004278F0"/>
    <w:rsid w:val="00430374"/>
    <w:rsid w:val="00432D64"/>
    <w:rsid w:val="004415B2"/>
    <w:rsid w:val="0045553D"/>
    <w:rsid w:val="00455FE0"/>
    <w:rsid w:val="00466662"/>
    <w:rsid w:val="004746F8"/>
    <w:rsid w:val="00491A6D"/>
    <w:rsid w:val="004A664F"/>
    <w:rsid w:val="004B0C25"/>
    <w:rsid w:val="004B3C47"/>
    <w:rsid w:val="004C6315"/>
    <w:rsid w:val="004C68B1"/>
    <w:rsid w:val="004D37AA"/>
    <w:rsid w:val="004E05A2"/>
    <w:rsid w:val="004E4949"/>
    <w:rsid w:val="004E7FC8"/>
    <w:rsid w:val="00502274"/>
    <w:rsid w:val="005034D7"/>
    <w:rsid w:val="00516CD6"/>
    <w:rsid w:val="0051706C"/>
    <w:rsid w:val="00520E7D"/>
    <w:rsid w:val="005232F9"/>
    <w:rsid w:val="00525BD5"/>
    <w:rsid w:val="00532F88"/>
    <w:rsid w:val="00542E65"/>
    <w:rsid w:val="005455DA"/>
    <w:rsid w:val="00550AF2"/>
    <w:rsid w:val="005524F6"/>
    <w:rsid w:val="00556C04"/>
    <w:rsid w:val="00565A4E"/>
    <w:rsid w:val="005727E1"/>
    <w:rsid w:val="00582D62"/>
    <w:rsid w:val="00583369"/>
    <w:rsid w:val="0058441C"/>
    <w:rsid w:val="00584836"/>
    <w:rsid w:val="0059253E"/>
    <w:rsid w:val="005A3418"/>
    <w:rsid w:val="005B7604"/>
    <w:rsid w:val="005C54FC"/>
    <w:rsid w:val="005C62EF"/>
    <w:rsid w:val="005C7EE5"/>
    <w:rsid w:val="005D0599"/>
    <w:rsid w:val="005D2636"/>
    <w:rsid w:val="005F71AB"/>
    <w:rsid w:val="005F77BA"/>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3644"/>
    <w:rsid w:val="0065402E"/>
    <w:rsid w:val="00655201"/>
    <w:rsid w:val="00671279"/>
    <w:rsid w:val="00673433"/>
    <w:rsid w:val="00687894"/>
    <w:rsid w:val="00694687"/>
    <w:rsid w:val="00696A4F"/>
    <w:rsid w:val="006A76BD"/>
    <w:rsid w:val="006B1076"/>
    <w:rsid w:val="006B108E"/>
    <w:rsid w:val="006B3507"/>
    <w:rsid w:val="006C0A7D"/>
    <w:rsid w:val="006C296F"/>
    <w:rsid w:val="006C578D"/>
    <w:rsid w:val="006C5FBC"/>
    <w:rsid w:val="006D152D"/>
    <w:rsid w:val="006E3DB2"/>
    <w:rsid w:val="006F538E"/>
    <w:rsid w:val="006F754D"/>
    <w:rsid w:val="00703AFC"/>
    <w:rsid w:val="007075B3"/>
    <w:rsid w:val="00714AB6"/>
    <w:rsid w:val="0072478E"/>
    <w:rsid w:val="00726B81"/>
    <w:rsid w:val="007341D4"/>
    <w:rsid w:val="007512FA"/>
    <w:rsid w:val="0075235A"/>
    <w:rsid w:val="00757EE5"/>
    <w:rsid w:val="00763F36"/>
    <w:rsid w:val="00766E32"/>
    <w:rsid w:val="00771C30"/>
    <w:rsid w:val="007877BA"/>
    <w:rsid w:val="00787F37"/>
    <w:rsid w:val="00793C57"/>
    <w:rsid w:val="007A15B5"/>
    <w:rsid w:val="007B1B1D"/>
    <w:rsid w:val="007C3C5C"/>
    <w:rsid w:val="007C4F14"/>
    <w:rsid w:val="007D23D3"/>
    <w:rsid w:val="007D488A"/>
    <w:rsid w:val="007D61C1"/>
    <w:rsid w:val="007F0AF5"/>
    <w:rsid w:val="007F0FE9"/>
    <w:rsid w:val="007F3209"/>
    <w:rsid w:val="0080115A"/>
    <w:rsid w:val="0080428E"/>
    <w:rsid w:val="00806748"/>
    <w:rsid w:val="00806D55"/>
    <w:rsid w:val="00813832"/>
    <w:rsid w:val="008157F3"/>
    <w:rsid w:val="00820FB2"/>
    <w:rsid w:val="0082316D"/>
    <w:rsid w:val="00840D5A"/>
    <w:rsid w:val="00853B79"/>
    <w:rsid w:val="0085466C"/>
    <w:rsid w:val="008751C4"/>
    <w:rsid w:val="00880A18"/>
    <w:rsid w:val="008817D6"/>
    <w:rsid w:val="00892307"/>
    <w:rsid w:val="00896421"/>
    <w:rsid w:val="0089685D"/>
    <w:rsid w:val="00897903"/>
    <w:rsid w:val="008D18EB"/>
    <w:rsid w:val="008D2FD4"/>
    <w:rsid w:val="008E5697"/>
    <w:rsid w:val="008E5EC5"/>
    <w:rsid w:val="008E742B"/>
    <w:rsid w:val="008F7DCB"/>
    <w:rsid w:val="00917D3A"/>
    <w:rsid w:val="009214F1"/>
    <w:rsid w:val="00921D81"/>
    <w:rsid w:val="009269F6"/>
    <w:rsid w:val="009309A4"/>
    <w:rsid w:val="009335BE"/>
    <w:rsid w:val="00934A53"/>
    <w:rsid w:val="00935FE6"/>
    <w:rsid w:val="00937C30"/>
    <w:rsid w:val="0095397A"/>
    <w:rsid w:val="00955824"/>
    <w:rsid w:val="00967854"/>
    <w:rsid w:val="00971591"/>
    <w:rsid w:val="0097359C"/>
    <w:rsid w:val="009764FA"/>
    <w:rsid w:val="009820BF"/>
    <w:rsid w:val="00997C2C"/>
    <w:rsid w:val="009A2940"/>
    <w:rsid w:val="009C1FBC"/>
    <w:rsid w:val="009D0814"/>
    <w:rsid w:val="009D79EA"/>
    <w:rsid w:val="009E05FA"/>
    <w:rsid w:val="009E68D9"/>
    <w:rsid w:val="009E7C4C"/>
    <w:rsid w:val="009F1590"/>
    <w:rsid w:val="009F6D8F"/>
    <w:rsid w:val="009F739C"/>
    <w:rsid w:val="009F7810"/>
    <w:rsid w:val="00A00FCF"/>
    <w:rsid w:val="00A16562"/>
    <w:rsid w:val="00A318DC"/>
    <w:rsid w:val="00A3764F"/>
    <w:rsid w:val="00A41869"/>
    <w:rsid w:val="00A4455E"/>
    <w:rsid w:val="00A47B4A"/>
    <w:rsid w:val="00A52393"/>
    <w:rsid w:val="00A54160"/>
    <w:rsid w:val="00A54441"/>
    <w:rsid w:val="00A62800"/>
    <w:rsid w:val="00A635DF"/>
    <w:rsid w:val="00A74027"/>
    <w:rsid w:val="00A93149"/>
    <w:rsid w:val="00AB2BD7"/>
    <w:rsid w:val="00AB40ED"/>
    <w:rsid w:val="00AB509B"/>
    <w:rsid w:val="00AC1E3A"/>
    <w:rsid w:val="00AC307B"/>
    <w:rsid w:val="00AC35E4"/>
    <w:rsid w:val="00AC7AE6"/>
    <w:rsid w:val="00AD295F"/>
    <w:rsid w:val="00AD3BA3"/>
    <w:rsid w:val="00AD4B49"/>
    <w:rsid w:val="00AD6624"/>
    <w:rsid w:val="00AD785F"/>
    <w:rsid w:val="00AE2143"/>
    <w:rsid w:val="00AE3DCE"/>
    <w:rsid w:val="00AE48C1"/>
    <w:rsid w:val="00AF5CEF"/>
    <w:rsid w:val="00B02976"/>
    <w:rsid w:val="00B031B3"/>
    <w:rsid w:val="00B151E5"/>
    <w:rsid w:val="00B20FF2"/>
    <w:rsid w:val="00B2264E"/>
    <w:rsid w:val="00B2378D"/>
    <w:rsid w:val="00B252E9"/>
    <w:rsid w:val="00B4062E"/>
    <w:rsid w:val="00B5170C"/>
    <w:rsid w:val="00B6039C"/>
    <w:rsid w:val="00B650D4"/>
    <w:rsid w:val="00B66455"/>
    <w:rsid w:val="00B70F7E"/>
    <w:rsid w:val="00B7138F"/>
    <w:rsid w:val="00B75844"/>
    <w:rsid w:val="00B8387D"/>
    <w:rsid w:val="00BB0C6D"/>
    <w:rsid w:val="00BC5698"/>
    <w:rsid w:val="00BD5039"/>
    <w:rsid w:val="00BE43D9"/>
    <w:rsid w:val="00BE49BE"/>
    <w:rsid w:val="00BE7B48"/>
    <w:rsid w:val="00BF6E56"/>
    <w:rsid w:val="00C00AE6"/>
    <w:rsid w:val="00C03659"/>
    <w:rsid w:val="00C042F5"/>
    <w:rsid w:val="00C05303"/>
    <w:rsid w:val="00C11222"/>
    <w:rsid w:val="00C243E3"/>
    <w:rsid w:val="00C3109C"/>
    <w:rsid w:val="00C36DC1"/>
    <w:rsid w:val="00C406AD"/>
    <w:rsid w:val="00C41557"/>
    <w:rsid w:val="00C4236E"/>
    <w:rsid w:val="00C455EB"/>
    <w:rsid w:val="00C54407"/>
    <w:rsid w:val="00C6390B"/>
    <w:rsid w:val="00C70DCA"/>
    <w:rsid w:val="00C72FDA"/>
    <w:rsid w:val="00C75C2E"/>
    <w:rsid w:val="00C7633A"/>
    <w:rsid w:val="00C76C17"/>
    <w:rsid w:val="00C81AEE"/>
    <w:rsid w:val="00C90A93"/>
    <w:rsid w:val="00C9146A"/>
    <w:rsid w:val="00CA4D7B"/>
    <w:rsid w:val="00CB21C0"/>
    <w:rsid w:val="00CB2E11"/>
    <w:rsid w:val="00CB727E"/>
    <w:rsid w:val="00CC3155"/>
    <w:rsid w:val="00CD4C68"/>
    <w:rsid w:val="00CD6656"/>
    <w:rsid w:val="00CE1D3C"/>
    <w:rsid w:val="00CE2BB9"/>
    <w:rsid w:val="00CF23F2"/>
    <w:rsid w:val="00CF2581"/>
    <w:rsid w:val="00CF6B70"/>
    <w:rsid w:val="00D01D92"/>
    <w:rsid w:val="00D14891"/>
    <w:rsid w:val="00D178B5"/>
    <w:rsid w:val="00D20014"/>
    <w:rsid w:val="00D21E9B"/>
    <w:rsid w:val="00D31170"/>
    <w:rsid w:val="00D33478"/>
    <w:rsid w:val="00D33E43"/>
    <w:rsid w:val="00D42E38"/>
    <w:rsid w:val="00D45D5A"/>
    <w:rsid w:val="00D46958"/>
    <w:rsid w:val="00D54440"/>
    <w:rsid w:val="00D644E5"/>
    <w:rsid w:val="00D85BA1"/>
    <w:rsid w:val="00D86DC9"/>
    <w:rsid w:val="00DA1355"/>
    <w:rsid w:val="00DA24B7"/>
    <w:rsid w:val="00DA47D2"/>
    <w:rsid w:val="00DA61AA"/>
    <w:rsid w:val="00DB2CBF"/>
    <w:rsid w:val="00DB487F"/>
    <w:rsid w:val="00DB674A"/>
    <w:rsid w:val="00DC1735"/>
    <w:rsid w:val="00DC4A81"/>
    <w:rsid w:val="00DC4AB3"/>
    <w:rsid w:val="00DC5D0B"/>
    <w:rsid w:val="00DC6162"/>
    <w:rsid w:val="00DE03AC"/>
    <w:rsid w:val="00DF570F"/>
    <w:rsid w:val="00DF66AA"/>
    <w:rsid w:val="00DF77B0"/>
    <w:rsid w:val="00E00DBB"/>
    <w:rsid w:val="00E05305"/>
    <w:rsid w:val="00E139C2"/>
    <w:rsid w:val="00E15432"/>
    <w:rsid w:val="00E174D2"/>
    <w:rsid w:val="00E17CC3"/>
    <w:rsid w:val="00E31BE0"/>
    <w:rsid w:val="00E31E84"/>
    <w:rsid w:val="00E34CFC"/>
    <w:rsid w:val="00E47688"/>
    <w:rsid w:val="00E563EE"/>
    <w:rsid w:val="00E74767"/>
    <w:rsid w:val="00E749CA"/>
    <w:rsid w:val="00E804D8"/>
    <w:rsid w:val="00E85BC8"/>
    <w:rsid w:val="00E9588E"/>
    <w:rsid w:val="00EA01A8"/>
    <w:rsid w:val="00EA3BE4"/>
    <w:rsid w:val="00EB5D58"/>
    <w:rsid w:val="00EC5480"/>
    <w:rsid w:val="00EE68DD"/>
    <w:rsid w:val="00EE7F08"/>
    <w:rsid w:val="00EF23AD"/>
    <w:rsid w:val="00EF2874"/>
    <w:rsid w:val="00F00F8D"/>
    <w:rsid w:val="00F071BD"/>
    <w:rsid w:val="00F13C0E"/>
    <w:rsid w:val="00F17B95"/>
    <w:rsid w:val="00F213BC"/>
    <w:rsid w:val="00F217FD"/>
    <w:rsid w:val="00F23BE2"/>
    <w:rsid w:val="00F301B0"/>
    <w:rsid w:val="00F34473"/>
    <w:rsid w:val="00F51A98"/>
    <w:rsid w:val="00F51D4C"/>
    <w:rsid w:val="00F62E64"/>
    <w:rsid w:val="00F63E2E"/>
    <w:rsid w:val="00F6537A"/>
    <w:rsid w:val="00F83CF7"/>
    <w:rsid w:val="00F86C56"/>
    <w:rsid w:val="00F949A5"/>
    <w:rsid w:val="00FA42C7"/>
    <w:rsid w:val="00FA72DC"/>
    <w:rsid w:val="00FC2D0E"/>
    <w:rsid w:val="00FC4998"/>
    <w:rsid w:val="00FC5C51"/>
    <w:rsid w:val="00FC63F6"/>
    <w:rsid w:val="00FD075D"/>
    <w:rsid w:val="00FE03EA"/>
    <w:rsid w:val="00FE05CC"/>
    <w:rsid w:val="00FE6B79"/>
    <w:rsid w:val="00FF50D7"/>
    <w:rsid w:val="00FF7D3C"/>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 w:type="paragraph" w:customStyle="1" w:styleId="Intertitre">
    <w:name w:val="_Intertitre"/>
    <w:basedOn w:val="Normal"/>
    <w:next w:val="Normal"/>
    <w:uiPriority w:val="5"/>
    <w:qFormat/>
    <w:rsid w:val="00EF23AD"/>
    <w:pPr>
      <w:keepNext/>
      <w:suppressAutoHyphens w:val="0"/>
      <w:spacing w:before="200"/>
      <w:jc w:val="left"/>
    </w:pPr>
    <w:rPr>
      <w:rFonts w:asciiTheme="minorHAnsi" w:eastAsiaTheme="minorHAnsi" w:hAnsiTheme="minorHAnsi" w:cstheme="minorBidi"/>
      <w:b/>
      <w:bCs/>
      <w:i/>
      <w:iCs/>
      <w:color w:val="000000" w:themeColor="text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attestations.com/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nnuaire-entreprises.data.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CAC6D-879F-48A6-AC33-900F38C5BD5C}">
  <ds:schemaRefs>
    <ds:schemaRef ds:uri="http://schemas.microsoft.com/sharepoint/events"/>
  </ds:schemaRefs>
</ds:datastoreItem>
</file>

<file path=customXml/itemProps2.xml><?xml version="1.0" encoding="utf-8"?>
<ds:datastoreItem xmlns:ds="http://schemas.openxmlformats.org/officeDocument/2006/customXml" ds:itemID="{03429B2B-4DAA-48AC-8113-52938C67B668}">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8cabc909-925b-4993-810a-c39a03b082db"/>
    <ds:schemaRef ds:uri="3db10a5d-558e-4c80-b55c-f43536d34388"/>
    <ds:schemaRef ds:uri="http://schemas.microsoft.com/sharepoint/v3"/>
    <ds:schemaRef ds:uri="http://purl.org/dc/dcmitype/"/>
  </ds:schemaRefs>
</ds:datastoreItem>
</file>

<file path=customXml/itemProps3.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4.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AB2299-6835-4B22-B74F-051B86E0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8563</Words>
  <Characters>47098</Characters>
  <Application>Microsoft Office Word</Application>
  <DocSecurity>0</DocSecurity>
  <Lines>392</Lines>
  <Paragraphs>111</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55550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Tatiana.Amiens</cp:lastModifiedBy>
  <cp:revision>6</cp:revision>
  <cp:lastPrinted>2021-04-13T15:30:00Z</cp:lastPrinted>
  <dcterms:created xsi:type="dcterms:W3CDTF">2025-12-23T16:17:00Z</dcterms:created>
  <dcterms:modified xsi:type="dcterms:W3CDTF">2026-01-08T15:31:00Z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